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B0" w:rsidRPr="008B59F0" w:rsidRDefault="00C434B0" w:rsidP="00D130D4">
      <w:pPr>
        <w:spacing w:after="0"/>
        <w:rPr>
          <w:rFonts w:asciiTheme="majorHAnsi" w:eastAsia="Times New Roman" w:hAnsiTheme="majorHAnsi" w:cs="Times New Roman"/>
          <w:b/>
          <w:sz w:val="24"/>
          <w:szCs w:val="24"/>
          <w:lang/>
        </w:rPr>
      </w:pPr>
    </w:p>
    <w:p w:rsidR="00C434B0" w:rsidRDefault="00C434B0" w:rsidP="00D130D4">
      <w:pPr>
        <w:spacing w:after="0"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130D4" w:rsidRPr="00181280" w:rsidRDefault="00D130D4" w:rsidP="00D130D4">
      <w:pPr>
        <w:spacing w:after="0"/>
        <w:rPr>
          <w:rFonts w:asciiTheme="majorHAnsi" w:eastAsia="Times New Roman" w:hAnsiTheme="majorHAnsi" w:cs="Times New Roman"/>
          <w:b/>
          <w:sz w:val="24"/>
          <w:szCs w:val="24"/>
        </w:rPr>
      </w:pP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Наставно-научном већу</w:t>
      </w:r>
    </w:p>
    <w:p w:rsidR="00D130D4" w:rsidRPr="00181280" w:rsidRDefault="00D130D4" w:rsidP="00D130D4">
      <w:pPr>
        <w:spacing w:after="0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Филозофског факултета у Београду</w:t>
      </w:r>
    </w:p>
    <w:p w:rsidR="00D130D4" w:rsidRPr="00181280" w:rsidRDefault="00D130D4" w:rsidP="00D130D4">
      <w:pPr>
        <w:spacing w:after="0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ab/>
      </w:r>
    </w:p>
    <w:p w:rsidR="00D130D4" w:rsidRPr="00181280" w:rsidRDefault="00D130D4" w:rsidP="00D130D4">
      <w:pPr>
        <w:ind w:right="-360" w:firstLine="720"/>
        <w:jc w:val="both"/>
        <w:rPr>
          <w:rFonts w:asciiTheme="majorHAnsi" w:hAnsiTheme="majorHAnsi"/>
          <w:sz w:val="24"/>
          <w:szCs w:val="24"/>
        </w:rPr>
      </w:pPr>
      <w:r w:rsidRPr="00181280">
        <w:rPr>
          <w:rFonts w:asciiTheme="majorHAnsi" w:eastAsia="Times New Roman" w:hAnsiTheme="majorHAnsi" w:cs="Times New Roman"/>
          <w:sz w:val="24"/>
          <w:szCs w:val="24"/>
          <w:lang w:val="sr-Cyrl-CS"/>
        </w:rPr>
        <w:t>Одлуком Наставно-научног већа Филозофског факул</w:t>
      </w:r>
      <w:r>
        <w:rPr>
          <w:rFonts w:asciiTheme="majorHAnsi" w:eastAsia="Times New Roman" w:hAnsiTheme="majorHAnsi" w:cs="Times New Roman"/>
          <w:sz w:val="24"/>
          <w:szCs w:val="24"/>
          <w:lang w:val="sr-Cyrl-CS"/>
        </w:rPr>
        <w:t>тета у Београду изабрани смо у К</w:t>
      </w:r>
      <w:r w:rsidRPr="00181280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омисију за оцену докторске дисертације </w:t>
      </w:r>
      <w:proofErr w:type="spellStart"/>
      <w:r w:rsidR="00C434B0">
        <w:rPr>
          <w:rFonts w:asciiTheme="majorHAnsi" w:hAnsiTheme="majorHAnsi"/>
          <w:b/>
          <w:i/>
          <w:sz w:val="24"/>
          <w:szCs w:val="24"/>
        </w:rPr>
        <w:t>Антикомунизам</w:t>
      </w:r>
      <w:proofErr w:type="spellEnd"/>
      <w:r w:rsidR="00C434B0">
        <w:rPr>
          <w:rFonts w:asciiTheme="majorHAnsi" w:hAnsiTheme="majorHAnsi"/>
          <w:b/>
          <w:i/>
          <w:sz w:val="24"/>
          <w:szCs w:val="24"/>
        </w:rPr>
        <w:t xml:space="preserve"> у </w:t>
      </w:r>
      <w:proofErr w:type="spellStart"/>
      <w:r w:rsidR="00C434B0">
        <w:rPr>
          <w:rFonts w:asciiTheme="majorHAnsi" w:hAnsiTheme="majorHAnsi"/>
          <w:b/>
          <w:i/>
          <w:sz w:val="24"/>
          <w:szCs w:val="24"/>
        </w:rPr>
        <w:t>Краљевини</w:t>
      </w:r>
      <w:proofErr w:type="spellEnd"/>
      <w:r w:rsidR="00C434B0">
        <w:rPr>
          <w:rFonts w:asciiTheme="majorHAnsi" w:hAnsiTheme="majorHAnsi"/>
          <w:b/>
          <w:i/>
          <w:sz w:val="24"/>
          <w:szCs w:val="24"/>
        </w:rPr>
        <w:t xml:space="preserve"> </w:t>
      </w:r>
      <w:proofErr w:type="spellStart"/>
      <w:r w:rsidR="00C434B0">
        <w:rPr>
          <w:rFonts w:asciiTheme="majorHAnsi" w:hAnsiTheme="majorHAnsi"/>
          <w:b/>
          <w:i/>
          <w:sz w:val="24"/>
          <w:szCs w:val="24"/>
        </w:rPr>
        <w:t>Југославији</w:t>
      </w:r>
      <w:proofErr w:type="spellEnd"/>
      <w:r w:rsidR="00C434B0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C434B0">
        <w:rPr>
          <w:rFonts w:asciiTheme="majorHAnsi" w:hAnsiTheme="majorHAnsi"/>
          <w:b/>
          <w:i/>
          <w:sz w:val="24"/>
          <w:szCs w:val="24"/>
          <w:lang w:eastAsia="sr-Latn-CS"/>
        </w:rPr>
        <w:t>1934–194</w:t>
      </w:r>
      <w:r>
        <w:rPr>
          <w:rFonts w:asciiTheme="majorHAnsi" w:hAnsiTheme="majorHAnsi"/>
          <w:b/>
          <w:i/>
          <w:sz w:val="24"/>
          <w:szCs w:val="24"/>
          <w:lang w:eastAsia="sr-Latn-CS"/>
        </w:rPr>
        <w:t>1</w:t>
      </w:r>
      <w:r>
        <w:rPr>
          <w:rFonts w:asciiTheme="majorHAnsi" w:hAnsiTheme="majorHAnsi"/>
          <w:sz w:val="24"/>
          <w:szCs w:val="24"/>
          <w:lang w:eastAsia="sr-Latn-CS"/>
        </w:rPr>
        <w:t>,</w:t>
      </w:r>
      <w:r w:rsidRPr="00181280">
        <w:rPr>
          <w:rFonts w:asciiTheme="majorHAnsi" w:hAnsiTheme="majorHAnsi" w:cs="Arial"/>
          <w:b/>
          <w:i/>
          <w:iCs/>
          <w:noProof/>
          <w:sz w:val="24"/>
          <w:szCs w:val="24"/>
        </w:rPr>
        <w:t xml:space="preserve"> </w:t>
      </w:r>
      <w:proofErr w:type="spellStart"/>
      <w:r w:rsidRPr="00181280">
        <w:rPr>
          <w:rFonts w:asciiTheme="majorHAnsi" w:eastAsia="Times New Roman" w:hAnsiTheme="majorHAnsi" w:cs="Times New Roman"/>
          <w:sz w:val="24"/>
          <w:szCs w:val="24"/>
        </w:rPr>
        <w:t>коју</w:t>
      </w:r>
      <w:proofErr w:type="spellEnd"/>
      <w:r w:rsidRPr="00181280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181280">
        <w:rPr>
          <w:rFonts w:asciiTheme="majorHAnsi" w:eastAsia="Times New Roman" w:hAnsiTheme="majorHAnsi" w:cs="Times New Roman"/>
          <w:sz w:val="24"/>
          <w:szCs w:val="24"/>
        </w:rPr>
        <w:t>је</w:t>
      </w:r>
      <w:proofErr w:type="spellEnd"/>
      <w:r w:rsidRPr="00181280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написао колега</w:t>
      </w:r>
      <w:r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</w:t>
      </w:r>
      <w:proofErr w:type="spellStart"/>
      <w:r w:rsidR="00C434B0">
        <w:rPr>
          <w:rFonts w:asciiTheme="majorHAnsi" w:eastAsia="Times New Roman" w:hAnsiTheme="majorHAnsi" w:cs="Times New Roman"/>
          <w:b/>
          <w:sz w:val="24"/>
          <w:szCs w:val="24"/>
        </w:rPr>
        <w:t>Растко</w:t>
      </w:r>
      <w:proofErr w:type="spellEnd"/>
      <w:r w:rsidR="00C434B0">
        <w:rPr>
          <w:rFonts w:asciiTheme="majorHAnsi" w:eastAsia="Times New Roman" w:hAnsiTheme="majorHAnsi" w:cs="Times New Roman"/>
          <w:b/>
          <w:sz w:val="24"/>
          <w:szCs w:val="24"/>
        </w:rPr>
        <w:t xml:space="preserve"> </w:t>
      </w:r>
      <w:proofErr w:type="spellStart"/>
      <w:r w:rsidR="00C434B0">
        <w:rPr>
          <w:rFonts w:asciiTheme="majorHAnsi" w:eastAsia="Times New Roman" w:hAnsiTheme="majorHAnsi" w:cs="Times New Roman"/>
          <w:b/>
          <w:sz w:val="24"/>
          <w:szCs w:val="24"/>
        </w:rPr>
        <w:t>Ломпар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4"/>
        </w:rPr>
        <w:t>.</w:t>
      </w: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</w:t>
      </w:r>
      <w:r w:rsidRPr="00181280">
        <w:rPr>
          <w:rFonts w:asciiTheme="majorHAnsi" w:eastAsia="Times New Roman" w:hAnsiTheme="majorHAnsi" w:cs="Times New Roman"/>
          <w:sz w:val="24"/>
          <w:szCs w:val="24"/>
          <w:lang w:val="sr-Cyrl-CS"/>
        </w:rPr>
        <w:t>Прочитавши је, слободни смо да поднесемо следећи</w:t>
      </w:r>
      <w:r w:rsidRPr="00181280">
        <w:rPr>
          <w:rFonts w:asciiTheme="majorHAnsi" w:hAnsiTheme="majorHAnsi"/>
          <w:sz w:val="24"/>
          <w:szCs w:val="24"/>
        </w:rPr>
        <w:t xml:space="preserve"> </w:t>
      </w:r>
    </w:p>
    <w:p w:rsidR="00D130D4" w:rsidRPr="00181280" w:rsidRDefault="00D130D4" w:rsidP="00D130D4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:rsidR="00D130D4" w:rsidRPr="00181280" w:rsidRDefault="00D130D4" w:rsidP="00D130D4">
      <w:pPr>
        <w:spacing w:after="0"/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И З В Е Ш Т А Ј</w:t>
      </w:r>
    </w:p>
    <w:p w:rsidR="00D130D4" w:rsidRPr="00181280" w:rsidRDefault="00D130D4" w:rsidP="00D130D4">
      <w:pPr>
        <w:spacing w:after="0"/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:rsidR="00C434B0" w:rsidRDefault="00D130D4" w:rsidP="00C434B0">
      <w:pPr>
        <w:numPr>
          <w:ilvl w:val="0"/>
          <w:numId w:val="2"/>
        </w:numPr>
        <w:spacing w:after="100" w:afterAutospacing="1"/>
        <w:ind w:left="0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181280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Основни подаци о кандидату и дисертацији</w:t>
      </w:r>
    </w:p>
    <w:p w:rsidR="00BC5D14" w:rsidRDefault="00C434B0" w:rsidP="00A93150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>Растко Ломпар је рођен 19. септембра 1993. године у Београду, где је завршио основну школу и гимназију. Студије историје похађао је на Филозофском факултету Универзитета у Београду, које је завршио са просечном оценом 9,65 и након тога уписао мастер академске студије, које је завршио са просечном оценом 10. Теме завршних радова на оба нивоа студија (</w:t>
      </w:r>
      <w:r w:rsidRPr="002960BD">
        <w:rPr>
          <w:rFonts w:asciiTheme="majorHAnsi" w:hAnsiTheme="majorHAnsi"/>
          <w:i/>
          <w:sz w:val="24"/>
          <w:szCs w:val="24"/>
          <w:lang w:val="ru-RU"/>
        </w:rPr>
        <w:t>Југословенска народна странка `Борбаши`. Прилог истраживању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, и </w:t>
      </w:r>
      <w:r w:rsidRPr="002960BD">
        <w:rPr>
          <w:rFonts w:asciiTheme="majorHAnsi" w:hAnsiTheme="majorHAnsi"/>
          <w:i/>
          <w:sz w:val="24"/>
          <w:szCs w:val="24"/>
          <w:lang w:val="ru-RU"/>
        </w:rPr>
        <w:t>Религија у политичкој мисли и пракси Димитрија Љотића 1935−1945. Прилог истраживању</w:t>
      </w:r>
      <w:r w:rsidRPr="002960BD">
        <w:rPr>
          <w:rFonts w:asciiTheme="majorHAnsi" w:hAnsiTheme="majorHAnsi"/>
          <w:sz w:val="24"/>
          <w:szCs w:val="24"/>
          <w:lang w:val="ru-RU"/>
        </w:rPr>
        <w:t>) тицале су се интегралнојугословенских странака и покрета, као и односа између национализма и религије у Краљевини Југославији и окупираној Србији. Његов завршни мастер рад награђен је признањем „Љубомир Љуба Петровић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, које додељује Институт за савремену историју за најбољи мастер рад. </w:t>
      </w:r>
      <w:r w:rsidR="00BC5D14">
        <w:rPr>
          <w:rFonts w:asciiTheme="majorHAnsi" w:hAnsiTheme="majorHAnsi"/>
          <w:sz w:val="24"/>
          <w:szCs w:val="24"/>
          <w:lang w:val="ru-RU"/>
        </w:rPr>
        <w:t>Од јуна 2018.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запослен  је у Балканолошком институту САНУ</w:t>
      </w:r>
      <w:r w:rsidR="00BC5D14">
        <w:rPr>
          <w:rFonts w:asciiTheme="majorHAnsi" w:hAnsiTheme="majorHAnsi"/>
          <w:sz w:val="24"/>
          <w:szCs w:val="24"/>
          <w:lang w:val="ru-RU"/>
        </w:rPr>
        <w:t>, у коме је јула 2020. године изабран у звање истраживач-сарадник.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</w:p>
    <w:p w:rsidR="00C434B0" w:rsidRPr="002960BD" w:rsidRDefault="00BC5D14" w:rsidP="00A93150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>Колега Ломпар познаје</w:t>
      </w:r>
      <w:r w:rsidR="00C434B0" w:rsidRPr="002960BD">
        <w:rPr>
          <w:rFonts w:asciiTheme="majorHAnsi" w:hAnsiTheme="majorHAnsi"/>
          <w:sz w:val="24"/>
          <w:szCs w:val="24"/>
          <w:lang w:val="ru-RU"/>
        </w:rPr>
        <w:t xml:space="preserve"> е</w:t>
      </w:r>
      <w:r>
        <w:rPr>
          <w:rFonts w:asciiTheme="majorHAnsi" w:hAnsiTheme="majorHAnsi"/>
          <w:sz w:val="24"/>
          <w:szCs w:val="24"/>
          <w:lang w:val="ru-RU"/>
        </w:rPr>
        <w:t xml:space="preserve">нглески, </w:t>
      </w:r>
      <w:r w:rsidR="00C434B0" w:rsidRPr="002960BD">
        <w:rPr>
          <w:rFonts w:asciiTheme="majorHAnsi" w:hAnsiTheme="majorHAnsi"/>
          <w:sz w:val="24"/>
          <w:szCs w:val="24"/>
          <w:lang w:val="ru-RU"/>
        </w:rPr>
        <w:t xml:space="preserve">немачки </w:t>
      </w:r>
      <w:r>
        <w:rPr>
          <w:rFonts w:asciiTheme="majorHAnsi" w:hAnsiTheme="majorHAnsi"/>
          <w:sz w:val="24"/>
          <w:szCs w:val="24"/>
          <w:lang w:val="ru-RU"/>
        </w:rPr>
        <w:t>и руски језик, а поседује и основна знања из румунског језика.</w:t>
      </w:r>
    </w:p>
    <w:p w:rsidR="00C434B0" w:rsidRPr="002960BD" w:rsidRDefault="00C434B0" w:rsidP="00BC5D14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>Самостално и у коауторс</w:t>
      </w:r>
      <w:r w:rsidR="00BC5D14">
        <w:rPr>
          <w:rFonts w:asciiTheme="majorHAnsi" w:hAnsiTheme="majorHAnsi"/>
          <w:sz w:val="24"/>
          <w:szCs w:val="24"/>
          <w:lang w:val="ru-RU"/>
        </w:rPr>
        <w:t>тву с другим колегама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објавио</w:t>
      </w:r>
      <w:r w:rsidR="00BC5D14">
        <w:rPr>
          <w:rFonts w:asciiTheme="majorHAnsi" w:hAnsiTheme="majorHAnsi"/>
          <w:sz w:val="24"/>
          <w:szCs w:val="24"/>
          <w:lang w:val="ru-RU"/>
        </w:rPr>
        <w:t xml:space="preserve"> је више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чланка, </w:t>
      </w:r>
      <w:r w:rsidR="00BC5D14">
        <w:rPr>
          <w:rFonts w:asciiTheme="majorHAnsi" w:hAnsiTheme="majorHAnsi"/>
          <w:sz w:val="24"/>
          <w:szCs w:val="24"/>
          <w:lang w:val="ru-RU"/>
        </w:rPr>
        <w:t xml:space="preserve">који се проблемски </w:t>
      </w:r>
      <w:r w:rsidRPr="002960BD">
        <w:rPr>
          <w:rFonts w:asciiTheme="majorHAnsi" w:hAnsiTheme="majorHAnsi"/>
          <w:sz w:val="24"/>
          <w:szCs w:val="24"/>
          <w:lang w:val="ru-RU"/>
        </w:rPr>
        <w:t>односе на политичку биографију Светислава Хођере, оснивање Хрватске православне цркве у контексту немачке политике и ратних интереса у Краљевини Југославији, тумачење одн</w:t>
      </w:r>
      <w:r w:rsidR="008B59F0">
        <w:rPr>
          <w:rFonts w:asciiTheme="majorHAnsi" w:hAnsiTheme="majorHAnsi"/>
          <w:sz w:val="24"/>
          <w:szCs w:val="24"/>
          <w:lang w:val="ru-RU"/>
        </w:rPr>
        <w:t>оса између религије и фашизма 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савременој историографији, заточеништво патријарха Гаврила и епископа Николаја Велимировића у Дахауу 1944, политику Краљевине Југославије према Шпанском грађанском рату 1936–1939. године и покушај Независне Државе Хрватске да добије међународно признању Хрватске</w:t>
      </w:r>
      <w:r w:rsidR="00E14075">
        <w:rPr>
          <w:rFonts w:asciiTheme="majorHAnsi" w:hAnsiTheme="majorHAnsi"/>
          <w:sz w:val="24"/>
          <w:szCs w:val="24"/>
          <w:lang w:val="ru-RU"/>
        </w:rPr>
        <w:t xml:space="preserve"> православне цркве (1942–1944).</w:t>
      </w:r>
      <w:r w:rsidR="00BC5D14">
        <w:rPr>
          <w:rFonts w:asciiTheme="majorHAnsi" w:hAnsiTheme="majorHAnsi"/>
          <w:sz w:val="24"/>
          <w:szCs w:val="24"/>
          <w:lang w:val="ru-RU"/>
        </w:rPr>
        <w:t xml:space="preserve"> Осим тога, самостално и у коауторству са Наталијом Димић и Александром Стојановићем приредио је три тома</w:t>
      </w:r>
      <w:r w:rsidR="00D32E05">
        <w:rPr>
          <w:rFonts w:asciiTheme="majorHAnsi" w:hAnsiTheme="majorHAnsi"/>
          <w:sz w:val="24"/>
          <w:szCs w:val="24"/>
          <w:lang w:val="ru-RU"/>
        </w:rPr>
        <w:t xml:space="preserve"> докумената</w:t>
      </w:r>
      <w:r w:rsidR="00BC5D14">
        <w:rPr>
          <w:rFonts w:asciiTheme="majorHAnsi" w:hAnsiTheme="majorHAnsi"/>
          <w:sz w:val="24"/>
          <w:szCs w:val="24"/>
          <w:lang w:val="ru-RU"/>
        </w:rPr>
        <w:t xml:space="preserve"> из едиције </w:t>
      </w:r>
      <w:r w:rsidR="00BC5D14">
        <w:rPr>
          <w:rFonts w:asciiTheme="majorHAnsi" w:hAnsiTheme="majorHAnsi"/>
          <w:i/>
          <w:sz w:val="24"/>
          <w:szCs w:val="24"/>
          <w:lang w:val="ru-RU"/>
        </w:rPr>
        <w:t>Дела Милоша Црњанског</w:t>
      </w:r>
      <w:r w:rsidR="00BC5D14">
        <w:rPr>
          <w:rFonts w:asciiTheme="majorHAnsi" w:hAnsiTheme="majorHAnsi"/>
          <w:sz w:val="24"/>
          <w:szCs w:val="24"/>
          <w:lang w:val="ru-RU"/>
        </w:rPr>
        <w:t>, коју објављују Задужбина Милоша Црњанског и издавачка кућа Catena mundi.</w:t>
      </w:r>
      <w:r w:rsidR="00BC5D14">
        <w:rPr>
          <w:rFonts w:asciiTheme="majorHAnsi" w:hAnsiTheme="majorHAnsi"/>
          <w:i/>
          <w:sz w:val="24"/>
          <w:szCs w:val="24"/>
          <w:lang w:val="ru-RU"/>
        </w:rPr>
        <w:t xml:space="preserve"> </w:t>
      </w:r>
      <w:r w:rsidR="00BC5D14">
        <w:rPr>
          <w:rFonts w:asciiTheme="majorHAnsi" w:hAnsiTheme="majorHAnsi"/>
          <w:sz w:val="24"/>
          <w:szCs w:val="24"/>
          <w:lang w:val="ru-RU"/>
        </w:rPr>
        <w:t>Најзначајнији</w:t>
      </w:r>
      <w:r w:rsidR="00D32E05">
        <w:rPr>
          <w:rFonts w:asciiTheme="majorHAnsi" w:hAnsiTheme="majorHAnsi"/>
          <w:sz w:val="24"/>
          <w:szCs w:val="24"/>
          <w:lang w:val="ru-RU"/>
        </w:rPr>
        <w:t xml:space="preserve"> његов </w:t>
      </w:r>
      <w:r w:rsidR="00D32E05">
        <w:rPr>
          <w:rFonts w:asciiTheme="majorHAnsi" w:hAnsiTheme="majorHAnsi"/>
          <w:sz w:val="24"/>
          <w:szCs w:val="24"/>
          <w:lang w:val="ru-RU"/>
        </w:rPr>
        <w:lastRenderedPageBreak/>
        <w:t xml:space="preserve">рад представља монографија </w:t>
      </w:r>
      <w:r w:rsidR="00D32E05">
        <w:rPr>
          <w:rFonts w:asciiTheme="majorHAnsi" w:hAnsiTheme="majorHAnsi"/>
          <w:i/>
          <w:sz w:val="24"/>
          <w:szCs w:val="24"/>
          <w:lang w:val="ru-RU"/>
        </w:rPr>
        <w:t>Димитрије Љотић – Учитељ или фарисеј?</w:t>
      </w:r>
      <w:r w:rsidR="00D32E05">
        <w:rPr>
          <w:rFonts w:asciiTheme="majorHAnsi" w:hAnsiTheme="majorHAnsi"/>
          <w:sz w:val="24"/>
          <w:szCs w:val="24"/>
          <w:lang w:val="ru-RU"/>
        </w:rPr>
        <w:t>, проистекла из допуњеног мастер рада, а публикована 2021. године</w:t>
      </w:r>
      <w:r w:rsidR="00BC5D14">
        <w:rPr>
          <w:rFonts w:asciiTheme="majorHAnsi" w:hAnsiTheme="majorHAnsi"/>
          <w:sz w:val="24"/>
          <w:szCs w:val="24"/>
          <w:lang w:val="ru-RU"/>
        </w:rPr>
        <w:t xml:space="preserve"> </w:t>
      </w:r>
    </w:p>
    <w:p w:rsidR="00E14075" w:rsidRDefault="00C434B0" w:rsidP="00A93150">
      <w:pPr>
        <w:spacing w:after="0"/>
        <w:ind w:firstLine="720"/>
        <w:jc w:val="both"/>
        <w:rPr>
          <w:rFonts w:asciiTheme="majorHAnsi" w:hAnsiTheme="majorHAnsi"/>
          <w:bCs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 xml:space="preserve">Докторска дисертација </w:t>
      </w:r>
      <w:r w:rsidRPr="002960BD">
        <w:rPr>
          <w:rFonts w:asciiTheme="majorHAnsi" w:hAnsiTheme="majorHAnsi"/>
          <w:bCs/>
          <w:i/>
          <w:sz w:val="24"/>
          <w:szCs w:val="24"/>
          <w:lang w:val="ru-RU"/>
        </w:rPr>
        <w:t>Антикомунизам у Краљевини Југославији 1934</w:t>
      </w:r>
      <w:r w:rsidRPr="002960BD">
        <w:rPr>
          <w:rFonts w:asciiTheme="majorHAnsi" w:hAnsiTheme="majorHAnsi"/>
          <w:i/>
          <w:sz w:val="24"/>
          <w:szCs w:val="24"/>
          <w:lang w:val="ru-RU"/>
        </w:rPr>
        <w:t>–</w:t>
      </w:r>
      <w:r w:rsidRPr="002960BD">
        <w:rPr>
          <w:rFonts w:asciiTheme="majorHAnsi" w:hAnsiTheme="majorHAnsi"/>
          <w:bCs/>
          <w:i/>
          <w:sz w:val="24"/>
          <w:szCs w:val="24"/>
          <w:lang w:val="ru-RU"/>
        </w:rPr>
        <w:t>1941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>.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 xml:space="preserve"> 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>заснована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 xml:space="preserve"> је превасходно на анализи грађе која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 xml:space="preserve"> се чува у Архиву Југославије (2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>5 фондова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 xml:space="preserve"> и збирки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>), И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>сторијском архиву Београда (пет фондова), Државном архиву Србије (два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 xml:space="preserve"> фонд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>а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>), Народној библиотец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>и Србије (једна збирка</w:t>
      </w:r>
      <w:r w:rsidRPr="002960BD">
        <w:rPr>
          <w:rFonts w:asciiTheme="majorHAnsi" w:hAnsiTheme="majorHAnsi"/>
          <w:bCs/>
          <w:sz w:val="24"/>
          <w:szCs w:val="24"/>
          <w:lang w:val="ru-RU"/>
        </w:rPr>
        <w:t xml:space="preserve">), </w:t>
      </w:r>
      <w:r w:rsidR="00D32E05">
        <w:rPr>
          <w:rFonts w:asciiTheme="majorHAnsi" w:hAnsiTheme="majorHAnsi"/>
          <w:bCs/>
          <w:sz w:val="24"/>
          <w:szCs w:val="24"/>
          <w:lang w:val="ru-RU"/>
        </w:rPr>
        <w:t xml:space="preserve">Библиотеци Матице српске (једна збирка), Јеврејском историјском музеју (једна збирка) и Историјском архиву Смедерево (једна збирка). Осим тога, колега Ломпар је </w:t>
      </w:r>
      <w:r w:rsidR="00C15319">
        <w:rPr>
          <w:rFonts w:asciiTheme="majorHAnsi" w:hAnsiTheme="majorHAnsi"/>
          <w:bCs/>
          <w:sz w:val="24"/>
          <w:szCs w:val="24"/>
          <w:lang w:val="ru-RU"/>
        </w:rPr>
        <w:t>користио документарну грађу похрањену у Хрватском државном архиву, Књижници града Загреба и Музеју Славоније у Осијеку, прикупљену како личним истражив</w:t>
      </w:r>
      <w:r w:rsidR="00E14075">
        <w:rPr>
          <w:rFonts w:asciiTheme="majorHAnsi" w:hAnsiTheme="majorHAnsi"/>
          <w:bCs/>
          <w:sz w:val="24"/>
          <w:szCs w:val="24"/>
          <w:lang w:val="ru-RU"/>
        </w:rPr>
        <w:t>ањима тако колегијалношћу запос</w:t>
      </w:r>
      <w:r w:rsidR="00C15319">
        <w:rPr>
          <w:rFonts w:asciiTheme="majorHAnsi" w:hAnsiTheme="majorHAnsi"/>
          <w:bCs/>
          <w:sz w:val="24"/>
          <w:szCs w:val="24"/>
          <w:lang w:val="ru-RU"/>
        </w:rPr>
        <w:t xml:space="preserve">лених у овим установама. Посебан значај у његовој дисертацији имају документа из више немачких архивских установа: </w:t>
      </w:r>
      <w:r w:rsidR="00E14075">
        <w:rPr>
          <w:rFonts w:asciiTheme="majorHAnsi" w:hAnsiTheme="majorHAnsi"/>
          <w:bCs/>
          <w:sz w:val="24"/>
          <w:szCs w:val="24"/>
          <w:lang w:val="ru-RU"/>
        </w:rPr>
        <w:t xml:space="preserve">Политичког архива Министарства иностраних послова Немачке, Савезног архива Берлин-Лихтерфелде и Савезног архива Кобленц. Мање групе докумената, похрањене у Библиотеци Женеве, шпанским архивима и Међународном институту за социјалну политику у Амстерадаму, на коришћење су му уступиле колеге које су истраживале у овим установама. </w:t>
      </w:r>
      <w:r w:rsidR="00A607DF">
        <w:rPr>
          <w:rFonts w:asciiTheme="majorHAnsi" w:hAnsiTheme="majorHAnsi"/>
          <w:bCs/>
          <w:sz w:val="24"/>
          <w:szCs w:val="24"/>
          <w:lang w:val="ru-RU"/>
        </w:rPr>
        <w:t>Уз архивске, колега Ломпар је анализирао објављене историјске изворе, мемоарску и обимну историографску литературу.</w:t>
      </w:r>
    </w:p>
    <w:p w:rsidR="00C434B0" w:rsidRDefault="00E14075" w:rsidP="00A607DF">
      <w:pPr>
        <w:spacing w:after="0"/>
        <w:ind w:firstLine="720"/>
        <w:jc w:val="both"/>
        <w:rPr>
          <w:rFonts w:asciiTheme="majorHAnsi" w:hAnsiTheme="majorHAnsi"/>
          <w:bCs/>
          <w:sz w:val="24"/>
          <w:szCs w:val="24"/>
          <w:lang w:val="ru-RU"/>
        </w:rPr>
      </w:pPr>
      <w:r>
        <w:rPr>
          <w:rFonts w:asciiTheme="majorHAnsi" w:hAnsiTheme="majorHAnsi"/>
          <w:bCs/>
          <w:sz w:val="24"/>
          <w:szCs w:val="24"/>
          <w:lang w:val="ru-RU"/>
        </w:rPr>
        <w:t xml:space="preserve"> </w:t>
      </w:r>
    </w:p>
    <w:p w:rsidR="00A607DF" w:rsidRPr="00A607DF" w:rsidRDefault="00A607DF" w:rsidP="00A607DF">
      <w:pPr>
        <w:spacing w:after="0"/>
        <w:ind w:firstLine="720"/>
        <w:jc w:val="both"/>
        <w:rPr>
          <w:rFonts w:asciiTheme="majorHAnsi" w:hAnsiTheme="majorHAnsi"/>
          <w:bCs/>
          <w:sz w:val="24"/>
          <w:szCs w:val="24"/>
          <w:lang w:val="ru-RU"/>
        </w:rPr>
      </w:pPr>
    </w:p>
    <w:p w:rsidR="00D130D4" w:rsidRPr="002960BD" w:rsidRDefault="00D130D4" w:rsidP="002960BD">
      <w:pPr>
        <w:numPr>
          <w:ilvl w:val="0"/>
          <w:numId w:val="2"/>
        </w:numPr>
        <w:spacing w:before="120" w:after="0"/>
        <w:ind w:left="0"/>
        <w:contextualSpacing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2960B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Предмет и циљ дисертације</w:t>
      </w:r>
    </w:p>
    <w:p w:rsidR="00D130D4" w:rsidRPr="002960BD" w:rsidRDefault="00D130D4" w:rsidP="002960BD">
      <w:pPr>
        <w:spacing w:before="120" w:after="240"/>
        <w:contextualSpacing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:rsidR="00F236E8" w:rsidRPr="002960BD" w:rsidRDefault="00F236E8" w:rsidP="002960BD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 xml:space="preserve">Предмет истраживања докторске дисертације </w:t>
      </w:r>
      <w:r w:rsidR="00A607DF">
        <w:rPr>
          <w:rFonts w:asciiTheme="majorHAnsi" w:hAnsiTheme="majorHAnsi"/>
          <w:sz w:val="24"/>
          <w:szCs w:val="24"/>
          <w:lang w:val="ru-RU"/>
        </w:rPr>
        <w:t>колеге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Ломпар</w:t>
      </w:r>
      <w:r w:rsidR="00A607DF">
        <w:rPr>
          <w:rFonts w:asciiTheme="majorHAnsi" w:hAnsiTheme="majorHAnsi"/>
          <w:sz w:val="24"/>
          <w:szCs w:val="24"/>
          <w:lang w:val="ru-RU"/>
        </w:rPr>
        <w:t>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представља антикомунизам у Краљевини Југославији у периоду између 1934. и 1941. године, сагледаван – између осталог – у контексту немачког продора на Балкан током 30-их година </w:t>
      </w:r>
      <w:r w:rsidRPr="002960BD">
        <w:rPr>
          <w:rFonts w:asciiTheme="majorHAnsi" w:hAnsiTheme="majorHAnsi"/>
          <w:sz w:val="24"/>
          <w:szCs w:val="24"/>
        </w:rPr>
        <w:t>XX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века</w:t>
      </w:r>
      <w:r w:rsidR="00A607DF">
        <w:rPr>
          <w:rFonts w:asciiTheme="majorHAnsi" w:hAnsiTheme="majorHAnsi"/>
          <w:sz w:val="24"/>
          <w:szCs w:val="24"/>
          <w:lang w:val="ru-RU"/>
        </w:rPr>
        <w:t>. Ову важну појаву тумачио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у оквиру ширих идеолошких сукоба, присутних у политичком и културном животу Краљевине СХС/Југославије</w:t>
      </w:r>
      <w:r w:rsidR="00A607D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A607DF">
        <w:rPr>
          <w:rFonts w:asciiTheme="majorHAnsi" w:hAnsiTheme="majorHAnsi"/>
          <w:sz w:val="24"/>
          <w:szCs w:val="24"/>
        </w:rPr>
        <w:t>не</w:t>
      </w:r>
      <w:proofErr w:type="spellEnd"/>
      <w:r w:rsidR="00A607D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607DF">
        <w:rPr>
          <w:rFonts w:asciiTheme="majorHAnsi" w:hAnsiTheme="majorHAnsi"/>
          <w:sz w:val="24"/>
          <w:szCs w:val="24"/>
        </w:rPr>
        <w:t>запостављајући</w:t>
      </w:r>
      <w:proofErr w:type="spellEnd"/>
      <w:r w:rsidR="00A607D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националну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димензију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2960BD">
        <w:rPr>
          <w:rFonts w:asciiTheme="majorHAnsi" w:hAnsiTheme="majorHAnsi"/>
          <w:sz w:val="24"/>
          <w:szCs w:val="24"/>
        </w:rPr>
        <w:t>која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је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често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утицала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на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2960BD">
        <w:rPr>
          <w:rFonts w:asciiTheme="majorHAnsi" w:hAnsiTheme="majorHAnsi"/>
          <w:sz w:val="24"/>
          <w:szCs w:val="24"/>
        </w:rPr>
        <w:t>идеолошка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и </w:t>
      </w:r>
      <w:proofErr w:type="spellStart"/>
      <w:r w:rsidRPr="002960BD">
        <w:rPr>
          <w:rFonts w:asciiTheme="majorHAnsi" w:hAnsiTheme="majorHAnsi"/>
          <w:sz w:val="24"/>
          <w:szCs w:val="24"/>
        </w:rPr>
        <w:t>по</w:t>
      </w:r>
      <w:r w:rsidR="00A607DF">
        <w:rPr>
          <w:rFonts w:asciiTheme="majorHAnsi" w:hAnsiTheme="majorHAnsi"/>
          <w:sz w:val="24"/>
          <w:szCs w:val="24"/>
        </w:rPr>
        <w:t>литичка</w:t>
      </w:r>
      <w:proofErr w:type="spellEnd"/>
      <w:r w:rsidR="00A607D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607DF">
        <w:rPr>
          <w:rFonts w:asciiTheme="majorHAnsi" w:hAnsiTheme="majorHAnsi"/>
          <w:sz w:val="24"/>
          <w:szCs w:val="24"/>
        </w:rPr>
        <w:t>опредељења</w:t>
      </w:r>
      <w:proofErr w:type="spellEnd"/>
      <w:r w:rsidR="00A607DF">
        <w:rPr>
          <w:rFonts w:asciiTheme="majorHAnsi" w:hAnsiTheme="majorHAnsi"/>
          <w:sz w:val="24"/>
          <w:szCs w:val="24"/>
        </w:rPr>
        <w:t xml:space="preserve">. У </w:t>
      </w:r>
      <w:proofErr w:type="spellStart"/>
      <w:r w:rsidR="00A607DF">
        <w:rPr>
          <w:rFonts w:asciiTheme="majorHAnsi" w:hAnsiTheme="majorHAnsi"/>
          <w:sz w:val="24"/>
          <w:szCs w:val="24"/>
        </w:rPr>
        <w:t>том</w:t>
      </w:r>
      <w:proofErr w:type="spellEnd"/>
      <w:r w:rsidR="00A607DF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A607DF">
        <w:rPr>
          <w:rFonts w:asciiTheme="majorHAnsi" w:hAnsiTheme="majorHAnsi"/>
          <w:sz w:val="24"/>
          <w:szCs w:val="24"/>
        </w:rPr>
        <w:t>оквиру</w:t>
      </w:r>
      <w:proofErr w:type="spellEnd"/>
      <w:r w:rsidR="00A607DF">
        <w:rPr>
          <w:rFonts w:asciiTheme="majorHAnsi" w:hAnsiTheme="majorHAnsi"/>
          <w:sz w:val="24"/>
          <w:szCs w:val="24"/>
        </w:rPr>
        <w:t>,</w:t>
      </w:r>
      <w:r w:rsidRPr="002960BD">
        <w:rPr>
          <w:rFonts w:asciiTheme="majorHAnsi" w:hAnsiTheme="majorHAnsi"/>
          <w:sz w:val="24"/>
          <w:szCs w:val="24"/>
        </w:rPr>
        <w:t xml:space="preserve"> </w:t>
      </w:r>
      <w:r w:rsidRPr="002960BD">
        <w:rPr>
          <w:rFonts w:asciiTheme="majorHAnsi" w:hAnsiTheme="majorHAnsi"/>
          <w:sz w:val="24"/>
          <w:szCs w:val="24"/>
          <w:lang w:val="ru-RU"/>
        </w:rPr>
        <w:t>антикомунизам се није појавио само као пасивна последица постојећих политичких, националних, идеолошких и верских уверења и супротстављености, већ као активни политички и идеолошки фактор у доношењу унутрашњеполитичких одлука, формулисању спољне политике, давању смера културној и просветној политици. Његови носиоци били су појединци и групе, који се мог</w:t>
      </w:r>
      <w:r w:rsidR="008B59F0">
        <w:rPr>
          <w:rFonts w:asciiTheme="majorHAnsi" w:hAnsiTheme="majorHAnsi"/>
          <w:sz w:val="24"/>
          <w:szCs w:val="24"/>
          <w:lang w:val="ru-RU"/>
        </w:rPr>
        <w:t>у поделити на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државни, приватни и в</w:t>
      </w:r>
      <w:r w:rsidR="00A607DF">
        <w:rPr>
          <w:rFonts w:asciiTheme="majorHAnsi" w:hAnsiTheme="majorHAnsi"/>
          <w:sz w:val="24"/>
          <w:szCs w:val="24"/>
          <w:lang w:val="ru-RU"/>
        </w:rPr>
        <w:t>ерски. Током периода који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изучаван разлика између њих често је била нејасна, будући да су унутар појединих политичких група и институција деловали исти људи и да су повремено сарађивале. С друге стране, у неким случајевима, као на пример у односу између Римокатоличке цркве и државних органа, заједничко антикомунистичко убеђење није представљало фактор зближавања и омогућавало сарадњу. Сложености проблема знатно је доприн</w:t>
      </w:r>
      <w:r w:rsidR="008B59F0">
        <w:rPr>
          <w:rFonts w:asciiTheme="majorHAnsi" w:hAnsiTheme="majorHAnsi"/>
          <w:sz w:val="24"/>
          <w:szCs w:val="24"/>
          <w:lang w:val="ru-RU"/>
        </w:rPr>
        <w:t>ела нацистичка Немачка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, која је покушавала да се свим носиоцима борбе </w:t>
      </w:r>
      <w:r w:rsidRPr="002960BD">
        <w:rPr>
          <w:rFonts w:asciiTheme="majorHAnsi" w:hAnsiTheme="majorHAnsi"/>
          <w:sz w:val="24"/>
          <w:szCs w:val="24"/>
          <w:lang w:val="ru-RU"/>
        </w:rPr>
        <w:lastRenderedPageBreak/>
        <w:t>против комун</w:t>
      </w:r>
      <w:r w:rsidR="008B59F0">
        <w:rPr>
          <w:rFonts w:asciiTheme="majorHAnsi" w:hAnsiTheme="majorHAnsi"/>
          <w:sz w:val="24"/>
          <w:szCs w:val="24"/>
          <w:lang w:val="ru-RU"/>
        </w:rPr>
        <w:t>изма наметне као саветник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 покровитељ. Предмет докторске дисертације </w:t>
      </w:r>
      <w:r w:rsidR="00A607DF">
        <w:rPr>
          <w:rFonts w:asciiTheme="majorHAnsi" w:hAnsiTheme="majorHAnsi"/>
          <w:sz w:val="24"/>
          <w:szCs w:val="24"/>
          <w:lang w:val="ru-RU"/>
        </w:rPr>
        <w:t xml:space="preserve">отуд је било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сагледавање антикомунизма у Краљевини Југославији кроз </w:t>
      </w:r>
      <w:r w:rsidR="00A607DF">
        <w:rPr>
          <w:rFonts w:asciiTheme="majorHAnsi" w:hAnsiTheme="majorHAnsi"/>
          <w:sz w:val="24"/>
          <w:szCs w:val="24"/>
          <w:lang w:val="ru-RU"/>
        </w:rPr>
        <w:t>државну, приватну и верску сферу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. </w:t>
      </w:r>
    </w:p>
    <w:p w:rsidR="00F236E8" w:rsidRPr="002960BD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ab/>
        <w:t>С обзиром на то да су комунистичка идеологија и организација биле интернационалистичког карактера, ни антикомунизам није могао бити ограничен на друштво Краљевине СХС/</w:t>
      </w:r>
      <w:r w:rsidR="00A607DF">
        <w:rPr>
          <w:rFonts w:asciiTheme="majorHAnsi" w:hAnsiTheme="majorHAnsi"/>
          <w:sz w:val="24"/>
          <w:szCs w:val="24"/>
          <w:lang w:val="ru-RU"/>
        </w:rPr>
        <w:t>Југославије, која је већ од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настанка била једна од оних држава које је требало да представљају брану продору бољшевичких идеја на запад и немачком ширењу на исток. Прихватила је руске монархисте, разматрала оружану акцију против совјетске републике у Мађарској и на самом крају 1920. године забранила рад Комунистичке партије Југославије (КПЈ), бивајући у првој деценији свог постојања чврсто везана уз версајски поредак. Када је он пак почео улазити у кризу и када је као последица финансијског слома из 1929. године </w:t>
      </w:r>
      <w:r w:rsidR="008B59F0">
        <w:rPr>
          <w:rFonts w:asciiTheme="majorHAnsi" w:hAnsiTheme="majorHAnsi"/>
          <w:sz w:val="24"/>
          <w:szCs w:val="24"/>
          <w:lang w:val="ru-RU"/>
        </w:rPr>
        <w:t xml:space="preserve">ослабио </w:t>
      </w:r>
      <w:r w:rsidRPr="002960BD">
        <w:rPr>
          <w:rFonts w:asciiTheme="majorHAnsi" w:hAnsiTheme="majorHAnsi"/>
          <w:sz w:val="24"/>
          <w:szCs w:val="24"/>
          <w:lang w:val="ru-RU"/>
        </w:rPr>
        <w:t>француски утицај у Југославији, позицију Француске на Балкану почела је све више да преузима Немачка</w:t>
      </w:r>
      <w:r w:rsidR="008B59F0">
        <w:rPr>
          <w:rFonts w:asciiTheme="majorHAnsi" w:hAnsiTheme="majorHAnsi"/>
          <w:sz w:val="24"/>
          <w:szCs w:val="24"/>
          <w:lang w:val="ru-RU"/>
        </w:rPr>
        <w:t>. С друге стране, п</w:t>
      </w:r>
      <w:r w:rsidRPr="002960BD">
        <w:rPr>
          <w:rFonts w:asciiTheme="majorHAnsi" w:hAnsiTheme="majorHAnsi"/>
          <w:sz w:val="24"/>
          <w:szCs w:val="24"/>
          <w:lang w:val="ru-RU"/>
        </w:rPr>
        <w:t>ер</w:t>
      </w:r>
      <w:r w:rsidR="008B59F0">
        <w:rPr>
          <w:rFonts w:asciiTheme="majorHAnsi" w:hAnsiTheme="majorHAnsi"/>
          <w:sz w:val="24"/>
          <w:szCs w:val="24"/>
          <w:lang w:val="ru-RU"/>
        </w:rPr>
        <w:t>иод између 1934. и 1941. године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донео ј</w:t>
      </w:r>
      <w:r w:rsidR="008B59F0">
        <w:rPr>
          <w:rFonts w:asciiTheme="majorHAnsi" w:hAnsiTheme="majorHAnsi"/>
          <w:sz w:val="24"/>
          <w:szCs w:val="24"/>
          <w:lang w:val="ru-RU"/>
        </w:rPr>
        <w:t>е и промењен однос према СССР-а, тим више што је у 30-им годинама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долазило до поделе европских друштава на левицу и десницу, односно на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свет фашизма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свет антифашизма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>. Из немачке перспективе посматрано, једна од линија поделе света била је на свет комунизма и антикомунизма. Као што је Коминтерна из Москве дириговала комунистичким партијама широм света, тако је берлинска „Антикоминтерна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A607DF">
        <w:rPr>
          <w:rFonts w:asciiTheme="majorHAnsi" w:hAnsiTheme="majorHAnsi"/>
          <w:sz w:val="24"/>
          <w:szCs w:val="24"/>
          <w:lang w:val="ru-RU"/>
        </w:rPr>
        <w:t xml:space="preserve"> тре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бало да окупља и усмерава све противнике комунизма. Управо отуд, антикомунизам у Краљевини Југославији није 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било </w:t>
      </w:r>
      <w:r w:rsidRPr="002960BD">
        <w:rPr>
          <w:rFonts w:asciiTheme="majorHAnsi" w:hAnsiTheme="majorHAnsi"/>
          <w:sz w:val="24"/>
          <w:szCs w:val="24"/>
          <w:lang w:val="ru-RU"/>
        </w:rPr>
        <w:t>м</w:t>
      </w:r>
      <w:r w:rsidR="00A607DF">
        <w:rPr>
          <w:rFonts w:asciiTheme="majorHAnsi" w:hAnsiTheme="majorHAnsi"/>
          <w:sz w:val="24"/>
          <w:szCs w:val="24"/>
          <w:lang w:val="ru-RU"/>
        </w:rPr>
        <w:t>огуће посматрати без анализе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страних, посебно немачких утицаја.</w:t>
      </w:r>
    </w:p>
    <w:p w:rsidR="00F236E8" w:rsidRPr="002960BD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ab/>
        <w:t>Историја немачко-југословенских односа у међуратном периоду релативно је истражена тема, а још више политички живот Краљевине Југославије и историја КПЈ, укључујући репресију државних органа према њој и борбу између комуниста и њих</w:t>
      </w:r>
      <w:r w:rsidR="008B59F0">
        <w:rPr>
          <w:rFonts w:asciiTheme="majorHAnsi" w:hAnsiTheme="majorHAnsi"/>
          <w:sz w:val="24"/>
          <w:szCs w:val="24"/>
          <w:lang w:val="ru-RU"/>
        </w:rPr>
        <w:t>ових политичких противника. В</w:t>
      </w:r>
      <w:r w:rsidRPr="002960BD">
        <w:rPr>
          <w:rFonts w:asciiTheme="majorHAnsi" w:hAnsiTheme="majorHAnsi"/>
          <w:sz w:val="24"/>
          <w:szCs w:val="24"/>
          <w:lang w:val="ru-RU"/>
        </w:rPr>
        <w:t>ећи део ове литературе, међутим, трпео је идеолошке утицаје и у том погледу био близак комунистичкој оријентацији, што је за последицу имало пристрасност и у великој мери било обликовано марксистич</w:t>
      </w:r>
      <w:r w:rsidR="00A607DF">
        <w:rPr>
          <w:rFonts w:asciiTheme="majorHAnsi" w:hAnsiTheme="majorHAnsi"/>
          <w:sz w:val="24"/>
          <w:szCs w:val="24"/>
          <w:lang w:val="ru-RU"/>
        </w:rPr>
        <w:t xml:space="preserve">ким разумевањем света. </w:t>
      </w:r>
      <w:r w:rsidRPr="002960BD">
        <w:rPr>
          <w:rFonts w:asciiTheme="majorHAnsi" w:hAnsiTheme="majorHAnsi"/>
          <w:sz w:val="24"/>
          <w:szCs w:val="24"/>
          <w:lang w:val="ru-RU"/>
        </w:rPr>
        <w:t>Осим тога, веома је мало пажње посвећивано мотивацији непријатеља ко</w:t>
      </w:r>
      <w:r w:rsidR="00A607DF">
        <w:rPr>
          <w:rFonts w:asciiTheme="majorHAnsi" w:hAnsiTheme="majorHAnsi"/>
          <w:sz w:val="24"/>
          <w:szCs w:val="24"/>
          <w:lang w:val="ru-RU"/>
        </w:rPr>
        <w:t>мунизма,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ни</w:t>
      </w:r>
      <w:r w:rsidR="008B59F0">
        <w:rPr>
          <w:rFonts w:asciiTheme="majorHAnsi" w:hAnsiTheme="majorHAnsi"/>
          <w:sz w:val="24"/>
          <w:szCs w:val="24"/>
          <w:lang w:val="ru-RU"/>
        </w:rPr>
        <w:t xml:space="preserve">ти </w:t>
      </w:r>
      <w:r w:rsidRPr="002960BD">
        <w:rPr>
          <w:rFonts w:asciiTheme="majorHAnsi" w:hAnsiTheme="majorHAnsi"/>
          <w:sz w:val="24"/>
          <w:szCs w:val="24"/>
          <w:lang w:val="ru-RU"/>
        </w:rPr>
        <w:t>су у довољној мери проблематизоване међусобне разлике припадника „табора реакције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8B59F0">
        <w:rPr>
          <w:rFonts w:asciiTheme="majorHAnsi" w:hAnsiTheme="majorHAnsi"/>
          <w:sz w:val="24"/>
          <w:szCs w:val="24"/>
          <w:lang w:val="ru-RU"/>
        </w:rPr>
        <w:t>, као што нису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истраживан</w:t>
      </w:r>
      <w:r w:rsidR="00A607DF">
        <w:rPr>
          <w:rFonts w:asciiTheme="majorHAnsi" w:hAnsiTheme="majorHAnsi"/>
          <w:sz w:val="24"/>
          <w:szCs w:val="24"/>
          <w:lang w:val="ru-RU"/>
        </w:rPr>
        <w:t>и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8B59F0">
        <w:rPr>
          <w:rFonts w:asciiTheme="majorHAnsi" w:hAnsiTheme="majorHAnsi"/>
          <w:sz w:val="24"/>
          <w:szCs w:val="24"/>
          <w:lang w:val="ru-RU"/>
        </w:rPr>
        <w:t xml:space="preserve">ни </w:t>
      </w:r>
      <w:r w:rsidRPr="002960BD">
        <w:rPr>
          <w:rFonts w:asciiTheme="majorHAnsi" w:hAnsiTheme="majorHAnsi"/>
          <w:sz w:val="24"/>
          <w:szCs w:val="24"/>
          <w:lang w:val="ru-RU"/>
        </w:rPr>
        <w:t>језик, побуде и домети антикомунистичке пропаганде.</w:t>
      </w:r>
    </w:p>
    <w:p w:rsidR="00F236E8" w:rsidRPr="002960BD" w:rsidRDefault="00F236E8" w:rsidP="002960BD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 xml:space="preserve">У </w:t>
      </w:r>
      <w:r w:rsidR="00A607DF">
        <w:rPr>
          <w:rFonts w:asciiTheme="majorHAnsi" w:hAnsiTheme="majorHAnsi"/>
          <w:sz w:val="24"/>
          <w:szCs w:val="24"/>
          <w:lang w:val="ru-RU"/>
        </w:rPr>
        <w:t xml:space="preserve">овој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докторској дисертацији </w:t>
      </w:r>
      <w:r w:rsidR="00A607DF">
        <w:rPr>
          <w:rFonts w:asciiTheme="majorHAnsi" w:hAnsiTheme="majorHAnsi"/>
          <w:sz w:val="24"/>
          <w:szCs w:val="24"/>
          <w:lang w:val="ru-RU"/>
        </w:rPr>
        <w:t>антикомунизм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у међуратној Југославији </w:t>
      </w:r>
      <w:r w:rsidR="00A607DF">
        <w:rPr>
          <w:rFonts w:asciiTheme="majorHAnsi" w:hAnsiTheme="majorHAnsi"/>
          <w:sz w:val="24"/>
          <w:szCs w:val="24"/>
          <w:lang w:val="ru-RU"/>
        </w:rPr>
        <w:t>посматран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с увидом на активност КПЈ и Комитерне на Балкану, која је умногоме утицала на одлуке како државног врха тако и приватних лица. </w:t>
      </w:r>
      <w:r w:rsidR="00247735">
        <w:rPr>
          <w:rFonts w:asciiTheme="majorHAnsi" w:hAnsiTheme="majorHAnsi"/>
          <w:sz w:val="24"/>
          <w:szCs w:val="24"/>
          <w:lang w:val="ru-RU"/>
        </w:rPr>
        <w:t>Д</w:t>
      </w:r>
      <w:r w:rsidRPr="002960BD">
        <w:rPr>
          <w:rFonts w:asciiTheme="majorHAnsi" w:hAnsiTheme="majorHAnsi"/>
          <w:sz w:val="24"/>
          <w:szCs w:val="24"/>
          <w:lang w:val="ru-RU"/>
        </w:rPr>
        <w:t>ефинис</w:t>
      </w:r>
      <w:r w:rsidR="00A607DF">
        <w:rPr>
          <w:rFonts w:asciiTheme="majorHAnsi" w:hAnsiTheme="majorHAnsi"/>
          <w:sz w:val="24"/>
          <w:szCs w:val="24"/>
          <w:lang w:val="ru-RU"/>
        </w:rPr>
        <w:t>а</w:t>
      </w:r>
      <w:r w:rsidRPr="002960BD">
        <w:rPr>
          <w:rFonts w:asciiTheme="majorHAnsi" w:hAnsiTheme="majorHAnsi"/>
          <w:sz w:val="24"/>
          <w:szCs w:val="24"/>
          <w:lang w:val="ru-RU"/>
        </w:rPr>
        <w:t>н</w:t>
      </w:r>
      <w:r w:rsidR="00A607DF">
        <w:rPr>
          <w:rFonts w:asciiTheme="majorHAnsi" w:hAnsiTheme="majorHAnsi"/>
          <w:sz w:val="24"/>
          <w:szCs w:val="24"/>
          <w:lang w:val="ru-RU"/>
        </w:rPr>
        <w:t xml:space="preserve">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као идеолошка критика и практична супротстављеност идеологији комунизма и њен</w:t>
      </w:r>
      <w:r w:rsidR="00A607DF">
        <w:rPr>
          <w:rFonts w:asciiTheme="majorHAnsi" w:hAnsiTheme="majorHAnsi"/>
          <w:sz w:val="24"/>
          <w:szCs w:val="24"/>
          <w:lang w:val="ru-RU"/>
        </w:rPr>
        <w:t>им носиоцима, при чему она није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била ограничена на организације или појединце који су се идентификовали са комунизмом. 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Неусклађеност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између идеолошке критике и практичне супротстављености 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била је притом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важна првенствено 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зато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да би се разликовали они критичари комунизма који се нису политички или пропагандно </w:t>
      </w:r>
      <w:r w:rsidRPr="002960BD">
        <w:rPr>
          <w:rFonts w:asciiTheme="majorHAnsi" w:hAnsiTheme="majorHAnsi"/>
          <w:sz w:val="24"/>
          <w:szCs w:val="24"/>
          <w:lang w:val="ru-RU"/>
        </w:rPr>
        <w:lastRenderedPageBreak/>
        <w:t xml:space="preserve">супротстављали КПЈ и Совјетском Савезу од оних који су то активно чинили, уз наглашавање да је антикомунизам морао подразумевати активно настојање да се онемогући успех комунистичке идеологије и њених носилаца. </w:t>
      </w:r>
    </w:p>
    <w:p w:rsidR="00F236E8" w:rsidRPr="002960BD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ab/>
        <w:t>Хронолошки оквир дисертације обухвата период између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 1934. и 1941. године, али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био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прекорачиван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>, како би узроци и далекосежније последице истраживан</w:t>
      </w:r>
      <w:r w:rsidR="008670C4">
        <w:rPr>
          <w:rFonts w:asciiTheme="majorHAnsi" w:hAnsiTheme="majorHAnsi"/>
          <w:sz w:val="24"/>
          <w:szCs w:val="24"/>
          <w:lang w:val="ru-RU"/>
        </w:rPr>
        <w:t>их догађаја и процеса били детаљније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проучени. Кључни критеријум на основу кога су постављена хронолошка ограничења одређен је динамиком унутрашњеполитичког живота Краљевине Југославије. Године 1934. извршен је атентат на краља Александра Карађорђевића, а 1941. је Други светски рат отпочео и на југословенском простору. У истом периоду дошло је до крупних промена и у политичком живот</w:t>
      </w:r>
      <w:r w:rsidR="008670C4">
        <w:rPr>
          <w:rFonts w:asciiTheme="majorHAnsi" w:hAnsiTheme="majorHAnsi"/>
          <w:sz w:val="24"/>
          <w:szCs w:val="24"/>
          <w:lang w:val="ru-RU"/>
        </w:rPr>
        <w:t>у Немачке, Европе и света. Осим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борбе за политичку и економску доминацију у Краљевини Југославији, Немачка је водила и борбу за културну превласт. Дубоко свесни страха од комунистичке револуције, који је од 1919. године владао на Балкану, а самим тиме и у Краљевини СХС/Југославији, немачки органи су се вешто користили антикомунизмом режима како би је учинили неотпорнијом за свој продор. Њихова борба за идеолошку и културну превласт није стога била ограничена на државне структуре, већ је обухватила политичке организације, интелектуалце и верске заједнице. </w:t>
      </w:r>
    </w:p>
    <w:p w:rsidR="00F236E8" w:rsidRPr="002960BD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ab/>
        <w:t>У овом контексту посматран, кључни циљ ове докторске дисертације представља</w:t>
      </w:r>
      <w:r w:rsidR="008670C4">
        <w:rPr>
          <w:rFonts w:asciiTheme="majorHAnsi" w:hAnsiTheme="majorHAnsi"/>
          <w:sz w:val="24"/>
          <w:szCs w:val="24"/>
          <w:lang w:val="ru-RU"/>
        </w:rPr>
        <w:t>ло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истраживање антикомунизма у Краљевини Југославији између 1934. и 1941. године, уз уочавање његових извора, облика </w:t>
      </w:r>
      <w:r w:rsidR="008670C4">
        <w:rPr>
          <w:rFonts w:asciiTheme="majorHAnsi" w:hAnsiTheme="majorHAnsi"/>
          <w:sz w:val="24"/>
          <w:szCs w:val="24"/>
          <w:lang w:val="ru-RU"/>
        </w:rPr>
        <w:t>и последица. Посебна пажња усмерена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на истраживање улоге коју је нацистичка Немачка имала при покушају да се наметне државним и приватним актерима у Краљевини Југославији, као партнер и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тутор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у борби против комунизма. Приликом анализе државне репресије над Комунистичком партијо</w:t>
      </w:r>
      <w:r w:rsidR="008670C4">
        <w:rPr>
          <w:rFonts w:asciiTheme="majorHAnsi" w:hAnsiTheme="majorHAnsi"/>
          <w:sz w:val="24"/>
          <w:szCs w:val="24"/>
          <w:lang w:val="ru-RU"/>
        </w:rPr>
        <w:t>м Југославије истраживање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било ослоњено на рез</w:t>
      </w:r>
      <w:r w:rsidR="008670C4">
        <w:rPr>
          <w:rFonts w:asciiTheme="majorHAnsi" w:hAnsiTheme="majorHAnsi"/>
          <w:sz w:val="24"/>
          <w:szCs w:val="24"/>
          <w:lang w:val="ru-RU"/>
        </w:rPr>
        <w:t>ултате постојећих сазнања, те је</w:t>
      </w:r>
      <w:r w:rsidR="00492D59">
        <w:rPr>
          <w:rFonts w:asciiTheme="majorHAnsi" w:hAnsiTheme="majorHAnsi"/>
          <w:sz w:val="24"/>
          <w:szCs w:val="24"/>
          <w:lang w:val="ru-RU"/>
        </w:rPr>
        <w:t xml:space="preserve"> дисертација као важан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циљ имала анализу метода и резултата које су власти Краљевине Југославије </w:t>
      </w:r>
      <w:r w:rsidR="00492D59">
        <w:rPr>
          <w:rFonts w:asciiTheme="majorHAnsi" w:hAnsiTheme="majorHAnsi"/>
          <w:sz w:val="24"/>
          <w:szCs w:val="24"/>
          <w:lang w:val="ru-RU"/>
        </w:rPr>
        <w:t xml:space="preserve">постизале </w:t>
      </w:r>
      <w:r w:rsidRPr="002960BD">
        <w:rPr>
          <w:rFonts w:asciiTheme="majorHAnsi" w:hAnsiTheme="majorHAnsi"/>
          <w:sz w:val="24"/>
          <w:szCs w:val="24"/>
          <w:lang w:val="ru-RU"/>
        </w:rPr>
        <w:t>у борби са комунистима. У погледу односа политичких партија, организација и верских заје</w:t>
      </w:r>
      <w:r w:rsidR="008670C4">
        <w:rPr>
          <w:rFonts w:asciiTheme="majorHAnsi" w:hAnsiTheme="majorHAnsi"/>
          <w:sz w:val="24"/>
          <w:szCs w:val="24"/>
          <w:lang w:val="ru-RU"/>
        </w:rPr>
        <w:t>дница према комунизму требало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продубити претходна примарна истраживања. Истраживање међународних контаката остварених у циљу </w:t>
      </w:r>
      <w:r w:rsidR="008670C4">
        <w:rPr>
          <w:rFonts w:asciiTheme="majorHAnsi" w:hAnsiTheme="majorHAnsi"/>
          <w:sz w:val="24"/>
          <w:szCs w:val="24"/>
          <w:lang w:val="ru-RU"/>
        </w:rPr>
        <w:t>аниткомунистичке борбе такође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био један од циљева, нарочито с обзир</w:t>
      </w:r>
      <w:r w:rsidR="008670C4">
        <w:rPr>
          <w:rFonts w:asciiTheme="majorHAnsi" w:hAnsiTheme="majorHAnsi"/>
          <w:sz w:val="24"/>
          <w:szCs w:val="24"/>
          <w:lang w:val="ru-RU"/>
        </w:rPr>
        <w:t>ом на њихову умногоме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неистражену природу.</w:t>
      </w:r>
    </w:p>
    <w:p w:rsidR="00D130D4" w:rsidRPr="002960BD" w:rsidRDefault="00D130D4" w:rsidP="002960BD">
      <w:pPr>
        <w:spacing w:before="120" w:after="0"/>
        <w:contextualSpacing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:rsidR="00D130D4" w:rsidRPr="002960BD" w:rsidRDefault="00D130D4" w:rsidP="002960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ru-RU"/>
        </w:rPr>
      </w:pPr>
    </w:p>
    <w:p w:rsidR="00D130D4" w:rsidRPr="002960BD" w:rsidRDefault="00D130D4" w:rsidP="002960BD">
      <w:pPr>
        <w:numPr>
          <w:ilvl w:val="0"/>
          <w:numId w:val="2"/>
        </w:numPr>
        <w:spacing w:after="240"/>
        <w:ind w:left="0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2960B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Основне хипотезе од којих се полазило у истраживању</w:t>
      </w:r>
    </w:p>
    <w:p w:rsidR="00D130D4" w:rsidRPr="002960BD" w:rsidRDefault="00D130D4" w:rsidP="002960BD">
      <w:pPr>
        <w:ind w:firstLine="720"/>
        <w:jc w:val="both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Проучавајући историјске изворе и литературу, колега </w:t>
      </w:r>
      <w:proofErr w:type="spellStart"/>
      <w:r w:rsidR="00C434B0" w:rsidRPr="002960BD">
        <w:rPr>
          <w:rFonts w:asciiTheme="majorHAnsi" w:hAnsiTheme="majorHAnsi" w:cs="Times New Roman"/>
          <w:sz w:val="24"/>
          <w:szCs w:val="24"/>
        </w:rPr>
        <w:t>Ломпар</w:t>
      </w:r>
      <w:proofErr w:type="spellEnd"/>
      <w:r w:rsidR="00C434B0" w:rsidRPr="002960BD">
        <w:rPr>
          <w:rFonts w:asciiTheme="majorHAnsi" w:hAnsiTheme="majorHAnsi" w:cs="Times New Roman"/>
          <w:sz w:val="24"/>
          <w:szCs w:val="24"/>
        </w:rPr>
        <w:t xml:space="preserve"> </w:t>
      </w:r>
      <w:r w:rsidR="001A2BF3">
        <w:rPr>
          <w:rFonts w:asciiTheme="majorHAnsi" w:hAnsiTheme="majorHAnsi" w:cs="Times New Roman"/>
          <w:sz w:val="24"/>
          <w:szCs w:val="24"/>
          <w:lang/>
        </w:rPr>
        <w:t xml:space="preserve">је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поставио неколико важних хипотеза, које је истраживањем требало доказати или оспорити. Из њиховог пописа издвајамо оне које су се чиниле посебно важним:  </w:t>
      </w:r>
    </w:p>
    <w:p w:rsidR="002960BD" w:rsidRPr="002960BD" w:rsidRDefault="002960BD" w:rsidP="002960BD">
      <w:pPr>
        <w:spacing w:after="0"/>
        <w:jc w:val="both"/>
        <w:rPr>
          <w:rFonts w:asciiTheme="majorHAnsi" w:hAnsiTheme="majorHAnsi" w:cs="Times New Roman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ru-RU"/>
        </w:rPr>
        <w:lastRenderedPageBreak/>
        <w:t xml:space="preserve">- </w:t>
      </w:r>
      <w:r w:rsidRPr="002960BD">
        <w:rPr>
          <w:rFonts w:asciiTheme="majorHAnsi" w:hAnsiTheme="majorHAnsi"/>
          <w:sz w:val="24"/>
          <w:szCs w:val="24"/>
          <w:lang w:val="ru-RU"/>
        </w:rPr>
        <w:t>В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ласт Краљевине СХС/Југославије је током свог постојања водила доследну антикомунистичку политику, истовремено забранивши рад КПЈ 1920. и дипломатски непризнавши Совјетски Савез све до 1940. године.</w:t>
      </w:r>
    </w:p>
    <w:p w:rsidR="00F236E8" w:rsidRPr="002960BD" w:rsidRDefault="002960BD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У борби против КПЈ и комунистич</w:t>
      </w:r>
      <w:r w:rsidR="008670C4">
        <w:rPr>
          <w:rFonts w:asciiTheme="majorHAnsi" w:hAnsiTheme="majorHAnsi"/>
          <w:sz w:val="24"/>
          <w:szCs w:val="24"/>
          <w:lang w:val="ru-RU"/>
        </w:rPr>
        <w:t>ких идеја био је ангажован целокупан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државни апарат, од полицијских и војних власти и судова до Министарстава просвете и Централног пресбироа.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Антикомунизам државних органа био је вођен превасходно државним разлозима, јер је КПЈ од свог настанка одбијала да води политичку борбу у складу са законима југословенске раљевине. 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Иако су антикомунистичка убеђења креатора југословенске спољне политике била један од фактора у низу спољнополитичких одлука међуратне краљевине, до највећег изражаја су дошла током Шпанског грађанског рата и формулисања политике према Совјетском Савезу.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Учешће око 1.700 југословенских добровољаца (махом комуниста) у Шпанском грађанском рату на страни републиканаца, пресудно је утицало на југословенски режим да преиспита прокламовану не</w:t>
      </w:r>
      <w:r w:rsidR="008670C4">
        <w:rPr>
          <w:rFonts w:asciiTheme="majorHAnsi" w:hAnsiTheme="majorHAnsi"/>
          <w:sz w:val="24"/>
          <w:szCs w:val="24"/>
          <w:lang w:val="ru-RU"/>
        </w:rPr>
        <w:t>утралност и да се све више ставља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на страну побуњеника предвођених генералом Франком.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Постојала је повезаност између спољнополитичког опредељења Краљевине Југославије и односа југословенских власти према комунистима у земљи.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Успостављање дипломатских односа између Краљевине Југославије и СССР-а утицало је на попуштање репресије према комунистима у земљи и створило простор за њихов отворенији наступ. 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Антикомунизам је био </w:t>
      </w:r>
      <w:r w:rsidR="008670C4">
        <w:rPr>
          <w:rFonts w:asciiTheme="majorHAnsi" w:hAnsiTheme="majorHAnsi"/>
          <w:sz w:val="24"/>
          <w:szCs w:val="24"/>
          <w:lang w:val="ru-RU"/>
        </w:rPr>
        <w:t>веома распрострањен у већини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политичких странка, иако су поједине, упркос ант</w:t>
      </w:r>
      <w:r w:rsidR="008670C4">
        <w:rPr>
          <w:rFonts w:asciiTheme="majorHAnsi" w:hAnsiTheme="majorHAnsi"/>
          <w:sz w:val="24"/>
          <w:szCs w:val="24"/>
          <w:lang w:val="ru-RU"/>
        </w:rPr>
        <w:t>икомунистичком опредељењу, у ск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л</w:t>
      </w:r>
      <w:r w:rsidR="008670C4">
        <w:rPr>
          <w:rFonts w:asciiTheme="majorHAnsi" w:hAnsiTheme="majorHAnsi"/>
          <w:sz w:val="24"/>
          <w:szCs w:val="24"/>
          <w:lang w:val="ru-RU"/>
        </w:rPr>
        <w:t>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ду са својим политичким тежњама склапале привремене споразуме са КПЈ или преузимале деловење њеног програма.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Приватне и државне иницијативе на сузбијању комунизма биле су повезане, што се доказује чињеницом да су б</w:t>
      </w:r>
      <w:r w:rsidR="008670C4">
        <w:rPr>
          <w:rFonts w:asciiTheme="majorHAnsi" w:hAnsiTheme="majorHAnsi"/>
          <w:sz w:val="24"/>
          <w:szCs w:val="24"/>
          <w:lang w:val="ru-RU"/>
        </w:rPr>
        <w:t>ројне незваничне активности деловале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у складу са инструкцијама државних органа.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Услед поларизације европског друштва 30-их година </w:t>
      </w:r>
      <w:r w:rsidR="00F236E8" w:rsidRPr="002960BD">
        <w:rPr>
          <w:rFonts w:asciiTheme="majorHAnsi" w:hAnsiTheme="majorHAnsi"/>
          <w:sz w:val="24"/>
          <w:szCs w:val="24"/>
        </w:rPr>
        <w:t xml:space="preserve">XX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века на левицу и десницу, долазило је до снажења, односно слабљења антикомунистичких </w:t>
      </w:r>
      <w:r w:rsidR="008670C4">
        <w:rPr>
          <w:rFonts w:asciiTheme="majorHAnsi" w:hAnsiTheme="majorHAnsi"/>
          <w:sz w:val="24"/>
          <w:szCs w:val="24"/>
          <w:lang w:val="ru-RU"/>
        </w:rPr>
        <w:t xml:space="preserve">расположења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политичких странака у Краљевини Југославији. 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Верске заједнице играле су значајну улогу у антикомунистичкој пропаганди, неретко у сарадњи са државним институцијама. 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Иако је Римокатоличка црква била веома активна у борби против атеизма, комунизма и масонерије, поготово у Дравској  бановини, са државним органима најтешње је сарађивала Српска православна црква.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Антикомунизам није био униформна идеологија. У оквиру антикомунистичког дискурса могу се идентификовати „либерални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, „конзервативни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и „фашистички антикомунизам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, а поставља се и питање постојања „религијског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антикомунизма,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lastRenderedPageBreak/>
        <w:t>који би обухватао критику комунизма из окриља верских заједница, као и специфичног антикомунизма социјалиста.</w:t>
      </w:r>
    </w:p>
    <w:p w:rsidR="00F236E8" w:rsidRPr="002960BD" w:rsidRDefault="00A93150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Успон нацистичке Немачке и бескрупулозан обрачун њеног режима са Комунистичком партијом Немачке дубоко је импресионирао и утицао на поједине критичаре комунизма у Краљевини Југославији, који су у својим јавним наступима све више прихватали нацистичку пропаганду матрицу, у првом реду „јеврејску природу комунизма”.</w:t>
      </w:r>
    </w:p>
    <w:p w:rsidR="00F236E8" w:rsidRPr="002960BD" w:rsidRDefault="00A93150" w:rsidP="002960BD">
      <w:pPr>
        <w:spacing w:after="36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Контакти остварени између 1934. и 1941. године у циљу антикомунистичке сарадње полицијских органа Краљевине Југославије и безбедносних институција нацистичке Немачке, као и између политичких представника </w:t>
      </w:r>
      <w:r w:rsidR="009C0846">
        <w:rPr>
          <w:rFonts w:asciiTheme="majorHAnsi" w:hAnsiTheme="majorHAnsi"/>
          <w:sz w:val="24"/>
          <w:szCs w:val="24"/>
          <w:lang w:val="ru-RU"/>
        </w:rPr>
        <w:t>и појединаца, представљају важан основ доц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није колаборације многих личности и политичких организација са немачким окупационим властима.</w:t>
      </w:r>
    </w:p>
    <w:p w:rsidR="00C434B0" w:rsidRPr="00A93150" w:rsidRDefault="00C434B0" w:rsidP="00A93150">
      <w:pPr>
        <w:jc w:val="both"/>
        <w:rPr>
          <w:rFonts w:asciiTheme="majorHAnsi" w:hAnsiTheme="majorHAnsi"/>
          <w:sz w:val="24"/>
          <w:szCs w:val="24"/>
        </w:rPr>
      </w:pPr>
    </w:p>
    <w:p w:rsidR="00D130D4" w:rsidRPr="002960BD" w:rsidRDefault="00D130D4" w:rsidP="002960BD">
      <w:pPr>
        <w:pStyle w:val="ListParagraph"/>
        <w:numPr>
          <w:ilvl w:val="0"/>
          <w:numId w:val="2"/>
        </w:numPr>
        <w:spacing w:after="0"/>
        <w:jc w:val="both"/>
        <w:rPr>
          <w:rFonts w:asciiTheme="majorHAnsi" w:hAnsiTheme="majorHAnsi" w:cs="Times New Roman"/>
          <w:b/>
          <w:sz w:val="24"/>
          <w:szCs w:val="24"/>
          <w:lang w:val="sr-Cyrl-BA"/>
        </w:rPr>
      </w:pPr>
      <w:r w:rsidRPr="002960BD">
        <w:rPr>
          <w:rFonts w:asciiTheme="majorHAnsi" w:hAnsiTheme="majorHAnsi" w:cs="Times New Roman"/>
          <w:b/>
          <w:sz w:val="24"/>
          <w:szCs w:val="24"/>
          <w:lang w:val="sr-Cyrl-BA"/>
        </w:rPr>
        <w:t>Кратак опис садржаја дисертације</w:t>
      </w:r>
    </w:p>
    <w:p w:rsidR="00D130D4" w:rsidRPr="002960BD" w:rsidRDefault="00D130D4" w:rsidP="002960BD">
      <w:pPr>
        <w:pStyle w:val="ListParagraph"/>
        <w:spacing w:after="0"/>
        <w:jc w:val="both"/>
        <w:rPr>
          <w:rFonts w:asciiTheme="majorHAnsi" w:hAnsiTheme="majorHAnsi" w:cs="Times New Roman"/>
          <w:b/>
          <w:sz w:val="24"/>
          <w:szCs w:val="24"/>
          <w:lang w:val="sr-Cyrl-BA"/>
        </w:rPr>
      </w:pPr>
    </w:p>
    <w:p w:rsidR="00C434B0" w:rsidRPr="002960BD" w:rsidRDefault="00D130D4" w:rsidP="002960BD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sr-Cyrl-CS"/>
        </w:rPr>
        <w:t>Структуру д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окторске дисертације </w:t>
      </w:r>
      <w:r w:rsidR="00C434B0" w:rsidRPr="002960BD">
        <w:rPr>
          <w:rFonts w:asciiTheme="majorHAnsi" w:hAnsiTheme="majorHAnsi"/>
          <w:i/>
          <w:sz w:val="24"/>
          <w:szCs w:val="24"/>
          <w:lang w:val="ru-RU"/>
        </w:rPr>
        <w:t xml:space="preserve">Антикомунизам </w:t>
      </w:r>
      <w:r w:rsidR="001A2BF3">
        <w:rPr>
          <w:rFonts w:asciiTheme="majorHAnsi" w:hAnsiTheme="majorHAnsi"/>
          <w:sz w:val="24"/>
          <w:szCs w:val="24"/>
          <w:lang w:val="ru-RU"/>
        </w:rPr>
        <w:t>чини неколико целина.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</w:p>
    <w:p w:rsidR="00F236E8" w:rsidRDefault="00D130D4" w:rsidP="009C0846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proofErr w:type="gramStart"/>
      <w:r w:rsidRPr="002960BD">
        <w:rPr>
          <w:rFonts w:asciiTheme="majorHAnsi" w:hAnsiTheme="majorHAnsi"/>
          <w:sz w:val="24"/>
          <w:szCs w:val="24"/>
        </w:rPr>
        <w:t xml:space="preserve">У </w:t>
      </w:r>
      <w:proofErr w:type="spellStart"/>
      <w:r w:rsidRPr="002960BD">
        <w:rPr>
          <w:rFonts w:asciiTheme="majorHAnsi" w:hAnsiTheme="majorHAnsi"/>
          <w:i/>
          <w:sz w:val="24"/>
          <w:szCs w:val="24"/>
        </w:rPr>
        <w:t>Предговору</w:t>
      </w:r>
      <w:proofErr w:type="spellEnd"/>
      <w:r w:rsidRPr="002960BD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Pr="002960BD">
        <w:rPr>
          <w:rFonts w:asciiTheme="majorHAnsi" w:hAnsiTheme="majorHAnsi"/>
          <w:sz w:val="24"/>
          <w:szCs w:val="24"/>
        </w:rPr>
        <w:t>стр</w:t>
      </w:r>
      <w:proofErr w:type="spellEnd"/>
      <w:r w:rsidRPr="002960BD">
        <w:rPr>
          <w:rFonts w:asciiTheme="majorHAnsi" w:hAnsiTheme="majorHAnsi"/>
          <w:sz w:val="24"/>
          <w:szCs w:val="24"/>
        </w:rPr>
        <w:t>. 1−2</w:t>
      </w:r>
      <w:r w:rsidR="009C0846">
        <w:rPr>
          <w:rFonts w:asciiTheme="majorHAnsi" w:hAnsiTheme="majorHAnsi"/>
          <w:sz w:val="24"/>
          <w:szCs w:val="24"/>
        </w:rPr>
        <w:t>0</w:t>
      </w:r>
      <w:r w:rsidRPr="002960BD">
        <w:rPr>
          <w:rFonts w:asciiTheme="majorHAnsi" w:hAnsiTheme="majorHAnsi"/>
          <w:sz w:val="24"/>
          <w:szCs w:val="24"/>
        </w:rPr>
        <w:t xml:space="preserve">) </w:t>
      </w:r>
      <w:r w:rsidR="001A2BF3">
        <w:rPr>
          <w:rFonts w:asciiTheme="majorHAnsi" w:hAnsiTheme="majorHAnsi" w:cs="Times New Roman"/>
          <w:color w:val="000000"/>
          <w:sz w:val="24"/>
          <w:szCs w:val="24"/>
          <w:lang w:val="ru-RU"/>
        </w:rPr>
        <w:t xml:space="preserve">су </w:t>
      </w:r>
      <w:r w:rsidR="009C0846">
        <w:rPr>
          <w:rFonts w:asciiTheme="majorHAnsi" w:hAnsiTheme="majorHAnsi"/>
          <w:sz w:val="24"/>
          <w:szCs w:val="24"/>
          <w:lang w:val="ru-RU"/>
        </w:rPr>
        <w:t xml:space="preserve">истакнути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предмет истраживања и методолошки приступ, уз критички осврт на коришћене изворе и постојећу литературу, релевантну за тему дисертације.</w:t>
      </w:r>
      <w:proofErr w:type="gramEnd"/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Такође, дефинисани</w:t>
      </w:r>
      <w:r w:rsidR="009C0846">
        <w:rPr>
          <w:rFonts w:asciiTheme="majorHAnsi" w:hAnsiTheme="majorHAnsi"/>
          <w:sz w:val="24"/>
          <w:szCs w:val="24"/>
          <w:lang w:val="ru-RU"/>
        </w:rPr>
        <w:t xml:space="preserve"> су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основни појмови, попут појма „антикомунизма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и његових подврста („фашистички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, „конзервативни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, „либерални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9C0846">
        <w:rPr>
          <w:rFonts w:asciiTheme="majorHAnsi" w:hAnsiTheme="majorHAnsi"/>
          <w:sz w:val="24"/>
          <w:szCs w:val="24"/>
          <w:lang w:val="ru-RU"/>
        </w:rPr>
        <w:t>...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), уз опис и кратко образложење садржаја докторске дисертације.</w:t>
      </w:r>
    </w:p>
    <w:p w:rsidR="00F236E8" w:rsidRPr="002960BD" w:rsidRDefault="00EF5343" w:rsidP="00EF5343">
      <w:pPr>
        <w:tabs>
          <w:tab w:val="left" w:pos="8280"/>
        </w:tabs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 xml:space="preserve">               </w:t>
      </w:r>
      <w:r w:rsidR="00F236E8" w:rsidRPr="002960BD">
        <w:rPr>
          <w:rFonts w:asciiTheme="majorHAnsi" w:hAnsiTheme="majorHAnsi"/>
          <w:i/>
          <w:sz w:val="24"/>
          <w:szCs w:val="24"/>
          <w:lang w:val="ru-RU"/>
        </w:rPr>
        <w:t>Увод</w:t>
      </w:r>
      <w:r w:rsidR="00F236E8" w:rsidRPr="002960BD">
        <w:rPr>
          <w:rFonts w:asciiTheme="majorHAnsi" w:hAnsiTheme="majorHAnsi"/>
          <w:b/>
          <w:sz w:val="24"/>
          <w:szCs w:val="24"/>
          <w:lang w:val="ru-RU"/>
        </w:rPr>
        <w:t xml:space="preserve"> </w:t>
      </w:r>
      <w:r>
        <w:rPr>
          <w:rFonts w:asciiTheme="majorHAnsi" w:hAnsiTheme="majorHAnsi"/>
          <w:sz w:val="24"/>
          <w:szCs w:val="24"/>
          <w:lang w:val="ru-RU"/>
        </w:rPr>
        <w:t>(стр. 21‒110) садржи најпре сажет приказ развоја социјалистичких идеја у Краљевини Србији и југословенским покрајинама Аустроуграске у периоду до краја Првог светског рата, а потом анализу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однос</w:t>
      </w:r>
      <w:r>
        <w:rPr>
          <w:rFonts w:asciiTheme="majorHAnsi" w:hAnsiTheme="majorHAnsi"/>
          <w:sz w:val="24"/>
          <w:szCs w:val="24"/>
          <w:lang w:val="ru-RU"/>
        </w:rPr>
        <w:t>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власти Краљевине СХС/Југославије према комунистичкој идеологији и и(легалној) КПЈ, њеним присталицама и симпатизерима</w:t>
      </w:r>
      <w:r>
        <w:rPr>
          <w:rFonts w:asciiTheme="majorHAnsi" w:hAnsiTheme="majorHAnsi"/>
          <w:sz w:val="24"/>
          <w:szCs w:val="24"/>
          <w:lang w:val="ru-RU"/>
        </w:rPr>
        <w:t>,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од формирања Краљев</w:t>
      </w:r>
      <w:r>
        <w:rPr>
          <w:rFonts w:asciiTheme="majorHAnsi" w:hAnsiTheme="majorHAnsi"/>
          <w:sz w:val="24"/>
          <w:szCs w:val="24"/>
          <w:lang w:val="ru-RU"/>
        </w:rPr>
        <w:t>ине СХС до 1934. године. Пажња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>
        <w:rPr>
          <w:rFonts w:asciiTheme="majorHAnsi" w:hAnsiTheme="majorHAnsi"/>
          <w:sz w:val="24"/>
          <w:szCs w:val="24"/>
          <w:lang w:val="ru-RU"/>
        </w:rPr>
        <w:t>је усмерена и на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полицијске истраге против комуниста, судске процесе, донете пресуде и услове у којима су</w:t>
      </w:r>
      <w:r w:rsidR="001A2BF3">
        <w:rPr>
          <w:rFonts w:asciiTheme="majorHAnsi" w:hAnsiTheme="majorHAnsi"/>
          <w:sz w:val="24"/>
          <w:szCs w:val="24"/>
          <w:lang w:val="ru-RU"/>
        </w:rPr>
        <w:t xml:space="preserve"> осуђени комунисти издржавали досуђене</w:t>
      </w:r>
      <w:r>
        <w:rPr>
          <w:rFonts w:asciiTheme="majorHAnsi" w:hAnsiTheme="majorHAnsi"/>
          <w:sz w:val="24"/>
          <w:szCs w:val="24"/>
          <w:lang w:val="ru-RU"/>
        </w:rPr>
        <w:t xml:space="preserve"> казне. Уз то, приказана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>
        <w:rPr>
          <w:rFonts w:asciiTheme="majorHAnsi" w:hAnsiTheme="majorHAnsi"/>
          <w:sz w:val="24"/>
          <w:szCs w:val="24"/>
          <w:lang w:val="ru-RU"/>
        </w:rPr>
        <w:t>је пропагандна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делатност владајућих режима против КПЈ, </w:t>
      </w:r>
      <w:r>
        <w:rPr>
          <w:rFonts w:asciiTheme="majorHAnsi" w:hAnsiTheme="majorHAnsi"/>
          <w:sz w:val="24"/>
          <w:szCs w:val="24"/>
          <w:lang w:val="ru-RU"/>
        </w:rPr>
        <w:t xml:space="preserve">као и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улога </w:t>
      </w:r>
      <w:r>
        <w:rPr>
          <w:rFonts w:asciiTheme="majorHAnsi" w:hAnsiTheme="majorHAnsi"/>
          <w:sz w:val="24"/>
          <w:szCs w:val="24"/>
          <w:lang w:val="ru-RU"/>
        </w:rPr>
        <w:t>коју су антикомунистичка расположења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имала у југословенској спољној политици током 20-их </w:t>
      </w:r>
      <w:r>
        <w:rPr>
          <w:rFonts w:asciiTheme="majorHAnsi" w:hAnsiTheme="majorHAnsi"/>
          <w:sz w:val="24"/>
          <w:szCs w:val="24"/>
          <w:lang w:val="ru-RU"/>
        </w:rPr>
        <w:t xml:space="preserve">и у првој половини 30-их година, особито када је реч о ставу према Совјетској Русији. </w:t>
      </w:r>
    </w:p>
    <w:p w:rsidR="001A2BF3" w:rsidRDefault="00EF5343" w:rsidP="00972623">
      <w:pPr>
        <w:spacing w:after="0"/>
        <w:jc w:val="both"/>
        <w:rPr>
          <w:rFonts w:asciiTheme="majorHAnsi" w:hAnsiTheme="majorHAnsi"/>
          <w:b/>
          <w:sz w:val="24"/>
          <w:szCs w:val="24"/>
          <w:lang w:val="ru-RU"/>
        </w:rPr>
      </w:pPr>
      <w:r>
        <w:rPr>
          <w:rFonts w:asciiTheme="majorHAnsi" w:hAnsiTheme="majorHAnsi"/>
          <w:sz w:val="24"/>
          <w:szCs w:val="24"/>
          <w:lang w:val="ru-RU"/>
        </w:rPr>
        <w:tab/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 </w:t>
      </w:r>
      <w:r>
        <w:rPr>
          <w:rFonts w:asciiTheme="majorHAnsi" w:hAnsiTheme="majorHAnsi"/>
          <w:sz w:val="24"/>
          <w:szCs w:val="24"/>
          <w:lang w:val="ru-RU"/>
        </w:rPr>
        <w:t>У првом поглављу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, 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>
        <w:rPr>
          <w:rFonts w:asciiTheme="majorHAnsi" w:hAnsiTheme="majorHAnsi"/>
          <w:sz w:val="24"/>
          <w:szCs w:val="24"/>
          <w:lang w:val="ru-RU"/>
        </w:rPr>
        <w:t>Режимске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странке у борби против комунизма</w:t>
      </w:r>
      <w:r w:rsidR="00F236E8"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>
        <w:rPr>
          <w:rFonts w:asciiTheme="majorHAnsi" w:hAnsiTheme="majorHAnsi" w:cs="Times New Roman"/>
          <w:sz w:val="24"/>
          <w:szCs w:val="24"/>
          <w:lang w:val="ru-RU"/>
        </w:rPr>
        <w:t xml:space="preserve"> (стр. 111‒224)</w:t>
      </w:r>
      <w:r>
        <w:rPr>
          <w:rFonts w:asciiTheme="majorHAnsi" w:hAnsiTheme="majorHAnsi"/>
          <w:sz w:val="24"/>
          <w:szCs w:val="24"/>
          <w:lang w:val="ru-RU"/>
        </w:rPr>
        <w:t>, анализиран је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односа различитих политичких партија</w:t>
      </w:r>
      <w:r w:rsidR="00972623">
        <w:rPr>
          <w:rFonts w:asciiTheme="majorHAnsi" w:hAnsiTheme="majorHAnsi"/>
          <w:sz w:val="24"/>
          <w:szCs w:val="24"/>
          <w:lang w:val="ru-RU"/>
        </w:rPr>
        <w:t>, с акцентом на обрачун личног режима к</w:t>
      </w:r>
      <w:r w:rsidR="001A2BF3">
        <w:rPr>
          <w:rFonts w:asciiTheme="majorHAnsi" w:hAnsiTheme="majorHAnsi"/>
          <w:sz w:val="24"/>
          <w:szCs w:val="24"/>
          <w:lang w:val="ru-RU"/>
        </w:rPr>
        <w:t>раља Александра са комунистима,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972623">
        <w:rPr>
          <w:rFonts w:asciiTheme="majorHAnsi" w:hAnsiTheme="majorHAnsi"/>
          <w:sz w:val="24"/>
          <w:szCs w:val="24"/>
          <w:lang w:val="ru-RU"/>
        </w:rPr>
        <w:t>антикомунистичко наслеђе Југословенске националне странке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(1932–1935), </w:t>
      </w:r>
      <w:r w:rsidR="00972623">
        <w:rPr>
          <w:rFonts w:asciiTheme="majorHAnsi" w:hAnsiTheme="majorHAnsi"/>
          <w:sz w:val="24"/>
          <w:szCs w:val="24"/>
          <w:lang w:val="ru-RU"/>
        </w:rPr>
        <w:t>антикомунистичке ставове и праксу Југословенске радикалне заједнице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 xml:space="preserve"> (1935–1941) и </w:t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противуречности антикомунизма владајућег режима </w:t>
      </w:r>
      <w:r w:rsidR="00F236E8" w:rsidRPr="002960BD">
        <w:rPr>
          <w:rFonts w:asciiTheme="majorHAnsi" w:hAnsiTheme="majorHAnsi"/>
          <w:sz w:val="24"/>
          <w:szCs w:val="24"/>
          <w:lang w:val="ru-RU"/>
        </w:rPr>
        <w:t>(1939–1941).</w:t>
      </w:r>
      <w:r w:rsidR="00F236E8" w:rsidRPr="002960BD">
        <w:rPr>
          <w:rFonts w:asciiTheme="majorHAnsi" w:hAnsiTheme="majorHAnsi"/>
          <w:b/>
          <w:sz w:val="24"/>
          <w:szCs w:val="24"/>
          <w:lang w:val="ru-RU"/>
        </w:rPr>
        <w:tab/>
      </w:r>
    </w:p>
    <w:p w:rsidR="00F236E8" w:rsidRPr="002960BD" w:rsidRDefault="00F236E8" w:rsidP="001A2BF3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lastRenderedPageBreak/>
        <w:t xml:space="preserve">Друго поглавље,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="00972623">
        <w:rPr>
          <w:rFonts w:asciiTheme="majorHAnsi" w:hAnsiTheme="majorHAnsi"/>
          <w:sz w:val="24"/>
          <w:szCs w:val="24"/>
          <w:lang w:val="ru-RU"/>
        </w:rPr>
        <w:t>Међународна антикомунистичка сарадња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972623">
        <w:rPr>
          <w:rFonts w:asciiTheme="majorHAnsi" w:hAnsiTheme="majorHAnsi" w:cs="Times New Roman"/>
          <w:sz w:val="24"/>
          <w:szCs w:val="24"/>
          <w:lang w:val="ru-RU"/>
        </w:rPr>
        <w:t xml:space="preserve"> (стр. 225‒330</w:t>
      </w:r>
      <w:r w:rsidR="00E011F0">
        <w:rPr>
          <w:rFonts w:asciiTheme="majorHAnsi" w:hAnsiTheme="majorHAnsi" w:cs="Times New Roman"/>
          <w:sz w:val="24"/>
          <w:szCs w:val="24"/>
          <w:lang w:val="ru-RU"/>
        </w:rPr>
        <w:t>)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,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972623" w:rsidRPr="002960BD">
        <w:rPr>
          <w:rFonts w:asciiTheme="majorHAnsi" w:hAnsiTheme="majorHAnsi"/>
          <w:sz w:val="24"/>
          <w:szCs w:val="24"/>
          <w:lang w:val="ru-RU"/>
        </w:rPr>
        <w:t xml:space="preserve">посвећено </w:t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је </w:t>
      </w:r>
      <w:r w:rsidR="00972623" w:rsidRPr="002960BD">
        <w:rPr>
          <w:rFonts w:asciiTheme="majorHAnsi" w:hAnsiTheme="majorHAnsi"/>
          <w:sz w:val="24"/>
          <w:szCs w:val="24"/>
          <w:lang w:val="ru-RU"/>
        </w:rPr>
        <w:t>међународној димензији бо</w:t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рбе против комунизма, те је у њему </w:t>
      </w:r>
      <w:r w:rsidR="00972623"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E011F0">
        <w:rPr>
          <w:rFonts w:asciiTheme="majorHAnsi" w:hAnsiTheme="majorHAnsi"/>
          <w:sz w:val="24"/>
          <w:szCs w:val="24"/>
          <w:lang w:val="ru-RU"/>
        </w:rPr>
        <w:t>превасходно говорено о везама</w:t>
      </w:r>
      <w:r w:rsidR="00972623" w:rsidRPr="002960BD">
        <w:rPr>
          <w:rFonts w:asciiTheme="majorHAnsi" w:hAnsiTheme="majorHAnsi"/>
          <w:sz w:val="24"/>
          <w:szCs w:val="24"/>
          <w:lang w:val="ru-RU"/>
        </w:rPr>
        <w:t xml:space="preserve"> које је Југословенски антимарксистички комитет остварио са водећим антикомунистичким организацијама у свету, посебно са Међународном антикомунистичком антантом, чије је седиште било у Женеви, и Антикоминтера удружењем из Берлина.</w:t>
      </w:r>
      <w:r w:rsidR="00972623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E011F0">
        <w:rPr>
          <w:rFonts w:asciiTheme="majorHAnsi" w:hAnsiTheme="majorHAnsi"/>
          <w:sz w:val="24"/>
          <w:szCs w:val="24"/>
          <w:lang w:val="ru-RU"/>
        </w:rPr>
        <w:t>Уз то, приказане су етапе у његовом раду, прокламовани циљеви и резултати деловања.</w:t>
      </w:r>
    </w:p>
    <w:p w:rsidR="00E011F0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b/>
          <w:sz w:val="24"/>
          <w:szCs w:val="24"/>
          <w:lang w:val="ru-RU"/>
        </w:rPr>
        <w:tab/>
      </w:r>
      <w:r w:rsidR="00E011F0">
        <w:rPr>
          <w:rFonts w:asciiTheme="majorHAnsi" w:hAnsiTheme="majorHAnsi"/>
          <w:sz w:val="24"/>
          <w:szCs w:val="24"/>
          <w:lang w:val="ru-RU"/>
        </w:rPr>
        <w:t>Треће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поглавље,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Природа антикомунизма у Југославији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="00E011F0">
        <w:rPr>
          <w:rFonts w:asciiTheme="majorHAnsi" w:hAnsiTheme="majorHAnsi" w:cs="Times New Roman"/>
          <w:sz w:val="24"/>
          <w:szCs w:val="24"/>
          <w:lang w:val="ru-RU"/>
        </w:rPr>
        <w:t xml:space="preserve"> (стр. 331‒392)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, </w:t>
      </w:r>
      <w:r w:rsidR="00E011F0">
        <w:rPr>
          <w:rFonts w:asciiTheme="majorHAnsi" w:hAnsiTheme="majorHAnsi"/>
          <w:sz w:val="24"/>
          <w:szCs w:val="24"/>
          <w:lang w:val="ru-RU"/>
        </w:rPr>
        <w:t>садржи тумачење домета државне политике против комунизма, деловања десничарских политичких организација и испољеног антикомунизма у верским заједницама. Осим тога, говорено је о антикомунистичкој мобилизацији током  Шпанског грађанског рата и врстама антикомунизма у југословенској држави.</w:t>
      </w:r>
    </w:p>
    <w:p w:rsidR="00F236E8" w:rsidRPr="002960BD" w:rsidRDefault="00F236E8" w:rsidP="002960BD">
      <w:pPr>
        <w:spacing w:after="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ab/>
        <w:t xml:space="preserve">У Закључку докторске дисертације </w:t>
      </w:r>
      <w:r w:rsidR="00E011F0">
        <w:rPr>
          <w:rFonts w:asciiTheme="majorHAnsi" w:hAnsiTheme="majorHAnsi"/>
          <w:sz w:val="24"/>
          <w:szCs w:val="24"/>
          <w:lang w:val="ru-RU"/>
        </w:rPr>
        <w:t>(стр. 393‒401) колега Ломпар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настојао да пружи осврт на резултате до којих је дошао истраживањем теме антикомунизма у Краљевини Југосл</w:t>
      </w:r>
      <w:r w:rsidR="001A2BF3">
        <w:rPr>
          <w:rFonts w:asciiTheme="majorHAnsi" w:hAnsiTheme="majorHAnsi"/>
          <w:sz w:val="24"/>
          <w:szCs w:val="24"/>
          <w:lang w:val="ru-RU"/>
        </w:rPr>
        <w:t>авији од 1934. до 1941. године и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понуди нова тумачења</w:t>
      </w:r>
      <w:r w:rsidR="001A2BF3">
        <w:rPr>
          <w:rFonts w:asciiTheme="majorHAnsi" w:hAnsiTheme="majorHAnsi"/>
          <w:sz w:val="24"/>
          <w:szCs w:val="24"/>
          <w:lang w:val="ru-RU"/>
        </w:rPr>
        <w:t xml:space="preserve">, стварајући тиме основ за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1A2BF3">
        <w:rPr>
          <w:rFonts w:asciiTheme="majorHAnsi" w:hAnsiTheme="majorHAnsi"/>
          <w:sz w:val="24"/>
          <w:szCs w:val="24"/>
          <w:lang w:val="ru-RU"/>
        </w:rPr>
        <w:t>будућа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проучавања. </w:t>
      </w:r>
    </w:p>
    <w:p w:rsidR="00F236E8" w:rsidRPr="002960BD" w:rsidRDefault="00F236E8" w:rsidP="002960BD">
      <w:pPr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 xml:space="preserve">У Списку извора и литературе </w:t>
      </w:r>
      <w:r w:rsidR="00E011F0">
        <w:rPr>
          <w:rFonts w:asciiTheme="majorHAnsi" w:hAnsiTheme="majorHAnsi"/>
          <w:sz w:val="24"/>
          <w:szCs w:val="24"/>
          <w:lang w:val="ru-RU"/>
        </w:rPr>
        <w:t>(стр. 402‒432)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дат </w:t>
      </w:r>
      <w:r w:rsidR="00E011F0">
        <w:rPr>
          <w:rFonts w:asciiTheme="majorHAnsi" w:hAnsiTheme="majorHAnsi"/>
          <w:sz w:val="24"/>
          <w:szCs w:val="24"/>
          <w:lang w:val="ru-RU"/>
        </w:rPr>
        <w:t xml:space="preserve">је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детаљан попис </w:t>
      </w:r>
      <w:r w:rsidR="00E011F0">
        <w:rPr>
          <w:rFonts w:asciiTheme="majorHAnsi" w:hAnsiTheme="majorHAnsi"/>
          <w:sz w:val="24"/>
          <w:szCs w:val="24"/>
          <w:lang w:val="ru-RU"/>
        </w:rPr>
        <w:t xml:space="preserve">различитих историјских </w:t>
      </w:r>
      <w:r w:rsidRPr="002960BD">
        <w:rPr>
          <w:rFonts w:asciiTheme="majorHAnsi" w:hAnsiTheme="majorHAnsi"/>
          <w:sz w:val="24"/>
          <w:szCs w:val="24"/>
          <w:lang w:val="ru-RU"/>
        </w:rPr>
        <w:t>извора и литературе, коришћених у изради докторске дисертације.</w:t>
      </w:r>
      <w:r w:rsidRPr="002960BD">
        <w:rPr>
          <w:rFonts w:asciiTheme="majorHAnsi" w:eastAsia="Calibri" w:hAnsiTheme="majorHAnsi" w:cs="Times New Roman"/>
          <w:sz w:val="24"/>
          <w:szCs w:val="24"/>
        </w:rPr>
        <w:t xml:space="preserve"> </w:t>
      </w:r>
    </w:p>
    <w:p w:rsidR="00C434B0" w:rsidRPr="002960BD" w:rsidRDefault="00C434B0" w:rsidP="002960BD">
      <w:pPr>
        <w:spacing w:after="0"/>
        <w:ind w:firstLine="72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r-Cyrl-BA"/>
        </w:rPr>
      </w:pPr>
    </w:p>
    <w:p w:rsidR="00C434B0" w:rsidRPr="002960BD" w:rsidRDefault="00C434B0" w:rsidP="002960BD">
      <w:pPr>
        <w:spacing w:after="0"/>
        <w:ind w:firstLine="72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r-Cyrl-BA"/>
        </w:rPr>
      </w:pPr>
    </w:p>
    <w:p w:rsidR="00D130D4" w:rsidRPr="002960BD" w:rsidRDefault="00D130D4" w:rsidP="00E315AC">
      <w:pPr>
        <w:pStyle w:val="ListParagraph"/>
        <w:numPr>
          <w:ilvl w:val="0"/>
          <w:numId w:val="2"/>
        </w:numPr>
        <w:spacing w:after="240"/>
        <w:jc w:val="both"/>
        <w:rPr>
          <w:rFonts w:asciiTheme="majorHAnsi" w:hAnsiTheme="majorHAnsi" w:cs="Times New Roman"/>
          <w:b/>
          <w:sz w:val="24"/>
          <w:szCs w:val="24"/>
          <w:lang w:val="sr-Cyrl-CS"/>
        </w:rPr>
      </w:pPr>
      <w:r w:rsidRPr="002960BD">
        <w:rPr>
          <w:rFonts w:asciiTheme="majorHAnsi" w:hAnsiTheme="majorHAnsi" w:cs="Times New Roman"/>
          <w:b/>
          <w:sz w:val="24"/>
          <w:szCs w:val="24"/>
          <w:lang w:val="sr-Cyrl-CS"/>
        </w:rPr>
        <w:t>Остварени резултати и научни допринос дисертације</w:t>
      </w:r>
    </w:p>
    <w:p w:rsidR="002960BD" w:rsidRPr="002960BD" w:rsidRDefault="002960BD" w:rsidP="002960BD">
      <w:pPr>
        <w:spacing w:after="0"/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>С обзиром на то да, за разлику од антифашизма, антикомунизам није привла</w:t>
      </w:r>
      <w:r w:rsidR="001A2BF3">
        <w:rPr>
          <w:rFonts w:asciiTheme="majorHAnsi" w:hAnsiTheme="majorHAnsi"/>
          <w:sz w:val="24"/>
          <w:szCs w:val="24"/>
          <w:lang w:val="ru-RU"/>
        </w:rPr>
        <w:t xml:space="preserve">чио велику пажњу истраживача, историографска 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литература посвећена његовом разумевању релативно је оскудна. Између осталог, видљиво је одсуство </w:t>
      </w:r>
      <w:r w:rsidR="001A2BF3">
        <w:rPr>
          <w:rFonts w:asciiTheme="majorHAnsi" w:hAnsiTheme="majorHAnsi"/>
          <w:sz w:val="24"/>
          <w:szCs w:val="24"/>
          <w:lang w:val="ru-RU"/>
        </w:rPr>
        <w:t>аргументованијег дефинисања појма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антикомуниз</w:t>
      </w:r>
      <w:r w:rsidR="001A2BF3">
        <w:rPr>
          <w:rFonts w:asciiTheme="majorHAnsi" w:hAnsiTheme="majorHAnsi"/>
          <w:sz w:val="24"/>
          <w:szCs w:val="24"/>
          <w:lang w:val="ru-RU"/>
        </w:rPr>
        <w:t>ам</w:t>
      </w:r>
      <w:r w:rsidRPr="002960BD">
        <w:rPr>
          <w:rFonts w:asciiTheme="majorHAnsi" w:hAnsiTheme="majorHAnsi"/>
          <w:sz w:val="24"/>
          <w:szCs w:val="24"/>
          <w:lang w:val="ru-RU"/>
        </w:rPr>
        <w:t>, који се у литератури, у зависности од идеол</w:t>
      </w:r>
      <w:r w:rsidR="001A2BF3">
        <w:rPr>
          <w:rFonts w:asciiTheme="majorHAnsi" w:hAnsiTheme="majorHAnsi"/>
          <w:sz w:val="24"/>
          <w:szCs w:val="24"/>
          <w:lang w:val="ru-RU"/>
        </w:rPr>
        <w:t>ошких полазишта аутора, образлаже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на р</w:t>
      </w:r>
      <w:r w:rsidR="001A2BF3">
        <w:rPr>
          <w:rFonts w:asciiTheme="majorHAnsi" w:hAnsiTheme="majorHAnsi"/>
          <w:sz w:val="24"/>
          <w:szCs w:val="24"/>
          <w:lang w:val="ru-RU"/>
        </w:rPr>
        <w:t>азличите начине. Како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антикомунизма током </w:t>
      </w:r>
      <w:r w:rsidRPr="002960BD">
        <w:rPr>
          <w:rFonts w:asciiTheme="majorHAnsi" w:hAnsiTheme="majorHAnsi"/>
          <w:sz w:val="24"/>
          <w:szCs w:val="24"/>
        </w:rPr>
        <w:t>XX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века привлачио пажњу првенствено марксистичких историчара, најраније дефиниције су га одређивале као „све оно што је у интересу одржања целокупног старог стања ствари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>, али су оне убрзо одбачене због недовољне прецизности и аналитичке неупотребљивости. Временом, будући да се Међународни раднички покрет цепао и делио, почеле су да се појављују различите (најчешће супротстављене) марксистичке интерпетације. У СФРЈ је, имајући у виду период после идеолошког разлаза из 1948. године, доминирала теза да свака критика комунизма није нужно антикомунизам, већ да постоје оправдани разлози за, на пример, критиковање стања у Совјетском Савезу и његовим савезницима. Након пада комунизма, у дискусијама о антикомунизму, мање оптерећеним идеологијом и међусобним оптужбама, није више доминирала расправа о „савременом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односно хладноратовском антикомунизму, већ се тежиште почело померати ка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изворишту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Pr="002960BD">
        <w:rPr>
          <w:rFonts w:asciiTheme="majorHAnsi" w:hAnsiTheme="majorHAnsi"/>
          <w:sz w:val="24"/>
          <w:szCs w:val="24"/>
          <w:lang w:val="ru-RU"/>
        </w:rPr>
        <w:lastRenderedPageBreak/>
        <w:t>ан</w:t>
      </w:r>
      <w:r w:rsidR="000C3583">
        <w:rPr>
          <w:rFonts w:asciiTheme="majorHAnsi" w:hAnsiTheme="majorHAnsi"/>
          <w:sz w:val="24"/>
          <w:szCs w:val="24"/>
          <w:lang w:val="ru-RU"/>
        </w:rPr>
        <w:t>тикомунизма и међуратном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период</w:t>
      </w:r>
      <w:r w:rsidR="000C3583">
        <w:rPr>
          <w:rFonts w:asciiTheme="majorHAnsi" w:hAnsiTheme="majorHAnsi"/>
          <w:sz w:val="24"/>
          <w:szCs w:val="24"/>
          <w:lang w:val="ru-RU"/>
        </w:rPr>
        <w:t>у</w:t>
      </w:r>
      <w:r w:rsidRPr="002960BD">
        <w:rPr>
          <w:rFonts w:asciiTheme="majorHAnsi" w:hAnsiTheme="majorHAnsi"/>
          <w:sz w:val="24"/>
          <w:szCs w:val="24"/>
          <w:lang w:val="ru-RU"/>
        </w:rPr>
        <w:t>. Указивано је на то да разумевање антикомунизма, као и антифашизма уосталом, не може представљати поједностављено одбацивање појаве која се критикује нити се инструментализовати у циљу афирмације било какве диктатуре. Та нов</w:t>
      </w:r>
      <w:r w:rsidR="000C3583">
        <w:rPr>
          <w:rFonts w:asciiTheme="majorHAnsi" w:hAnsiTheme="majorHAnsi"/>
          <w:sz w:val="24"/>
          <w:szCs w:val="24"/>
          <w:lang w:val="ru-RU"/>
        </w:rPr>
        <w:t>иј</w:t>
      </w:r>
      <w:r w:rsidRPr="002960BD">
        <w:rPr>
          <w:rFonts w:asciiTheme="majorHAnsi" w:hAnsiTheme="majorHAnsi"/>
          <w:sz w:val="24"/>
          <w:szCs w:val="24"/>
          <w:lang w:val="ru-RU"/>
        </w:rPr>
        <w:t>а истор</w:t>
      </w:r>
      <w:r w:rsidR="000C3583">
        <w:rPr>
          <w:rFonts w:asciiTheme="majorHAnsi" w:hAnsiTheme="majorHAnsi"/>
          <w:sz w:val="24"/>
          <w:szCs w:val="24"/>
          <w:lang w:val="ru-RU"/>
        </w:rPr>
        <w:t>иографија о антикомунизму све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0C3583">
        <w:rPr>
          <w:rFonts w:asciiTheme="majorHAnsi" w:hAnsiTheme="majorHAnsi"/>
          <w:sz w:val="24"/>
          <w:szCs w:val="24"/>
          <w:lang w:val="ru-RU"/>
        </w:rPr>
        <w:t>истицала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колико је успон комунизма допринео интернационализацији деснице и какву су улогу у овом процесу имали појединци и недржавни чиниоци. Овај нови прист</w:t>
      </w:r>
      <w:r w:rsidR="000C3583">
        <w:rPr>
          <w:rFonts w:asciiTheme="majorHAnsi" w:hAnsiTheme="majorHAnsi"/>
          <w:sz w:val="24"/>
          <w:szCs w:val="24"/>
          <w:lang w:val="ru-RU"/>
        </w:rPr>
        <w:t>уп у проучавању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антикомунизма инсистирао је и на диференцијацији различитих струја у њему, наглашавајући да није био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„</w:t>
      </w:r>
      <w:r w:rsidRPr="002960BD">
        <w:rPr>
          <w:rFonts w:asciiTheme="majorHAnsi" w:hAnsiTheme="majorHAnsi"/>
          <w:sz w:val="24"/>
          <w:szCs w:val="24"/>
          <w:lang w:val="ru-RU"/>
        </w:rPr>
        <w:t>униформан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“</w:t>
      </w:r>
      <w:r w:rsidRPr="002960BD">
        <w:rPr>
          <w:rFonts w:asciiTheme="majorHAnsi" w:hAnsiTheme="majorHAnsi"/>
          <w:sz w:val="24"/>
          <w:szCs w:val="24"/>
          <w:lang w:val="ru-RU"/>
        </w:rPr>
        <w:t>.</w:t>
      </w:r>
    </w:p>
    <w:p w:rsidR="002960BD" w:rsidRPr="002960BD" w:rsidRDefault="002960BD" w:rsidP="002960BD">
      <w:pPr>
        <w:ind w:firstLine="720"/>
        <w:jc w:val="both"/>
        <w:rPr>
          <w:rFonts w:asciiTheme="majorHAnsi" w:hAnsiTheme="majorHAnsi"/>
          <w:sz w:val="24"/>
          <w:szCs w:val="24"/>
          <w:lang w:val="ru-RU"/>
        </w:rPr>
      </w:pPr>
      <w:r w:rsidRPr="002960BD">
        <w:rPr>
          <w:rFonts w:asciiTheme="majorHAnsi" w:hAnsiTheme="majorHAnsi"/>
          <w:sz w:val="24"/>
          <w:szCs w:val="24"/>
          <w:lang w:val="ru-RU"/>
        </w:rPr>
        <w:t xml:space="preserve">Усвајајући управо овакав историографски приступ, колега Ломпар </w:t>
      </w:r>
      <w:r w:rsidR="00E315AC">
        <w:rPr>
          <w:rFonts w:asciiTheme="majorHAnsi" w:hAnsiTheme="majorHAnsi"/>
          <w:sz w:val="24"/>
          <w:szCs w:val="24"/>
          <w:lang w:val="ru-RU"/>
        </w:rPr>
        <w:t xml:space="preserve">је </w:t>
      </w:r>
      <w:r w:rsidR="000C3583">
        <w:rPr>
          <w:rFonts w:asciiTheme="majorHAnsi" w:hAnsiTheme="majorHAnsi"/>
          <w:sz w:val="24"/>
          <w:szCs w:val="24"/>
          <w:lang w:val="ru-RU"/>
        </w:rPr>
        <w:t>настојао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да укаже на </w:t>
      </w:r>
      <w:r w:rsidR="00E315AC">
        <w:rPr>
          <w:rFonts w:asciiTheme="majorHAnsi" w:hAnsiTheme="majorHAnsi"/>
          <w:sz w:val="24"/>
          <w:szCs w:val="24"/>
          <w:lang w:val="ru-RU"/>
        </w:rPr>
        <w:t xml:space="preserve">његову </w:t>
      </w:r>
      <w:r w:rsidRPr="002960BD">
        <w:rPr>
          <w:rFonts w:asciiTheme="majorHAnsi" w:hAnsiTheme="majorHAnsi"/>
          <w:sz w:val="24"/>
          <w:szCs w:val="24"/>
          <w:lang w:val="ru-RU"/>
        </w:rPr>
        <w:t>комплексност и</w:t>
      </w:r>
      <w:r w:rsidR="00E315AC">
        <w:rPr>
          <w:rFonts w:asciiTheme="majorHAnsi" w:hAnsiTheme="majorHAnsi"/>
          <w:sz w:val="24"/>
          <w:szCs w:val="24"/>
          <w:lang w:val="ru-RU"/>
        </w:rPr>
        <w:t xml:space="preserve"> интернационалност</w:t>
      </w:r>
      <w:r w:rsidR="000C3583">
        <w:rPr>
          <w:rFonts w:asciiTheme="majorHAnsi" w:hAnsiTheme="majorHAnsi"/>
          <w:sz w:val="24"/>
          <w:szCs w:val="24"/>
          <w:lang w:val="ru-RU"/>
        </w:rPr>
        <w:t xml:space="preserve"> антикомунизма у међуратној Југославији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. </w:t>
      </w:r>
      <w:r w:rsidR="00E315AC">
        <w:rPr>
          <w:rFonts w:asciiTheme="majorHAnsi" w:hAnsiTheme="majorHAnsi"/>
          <w:sz w:val="24"/>
          <w:szCs w:val="24"/>
          <w:lang w:val="ru-RU"/>
        </w:rPr>
        <w:t>Њ</w:t>
      </w:r>
      <w:r w:rsidRPr="002960BD">
        <w:rPr>
          <w:rFonts w:asciiTheme="majorHAnsi" w:hAnsiTheme="majorHAnsi"/>
          <w:sz w:val="24"/>
          <w:szCs w:val="24"/>
          <w:lang w:val="ru-RU"/>
        </w:rPr>
        <w:t>ег</w:t>
      </w:r>
      <w:r w:rsidR="00E315AC">
        <w:rPr>
          <w:rFonts w:asciiTheme="majorHAnsi" w:hAnsiTheme="majorHAnsi"/>
          <w:sz w:val="24"/>
          <w:szCs w:val="24"/>
          <w:lang w:val="ru-RU"/>
        </w:rPr>
        <w:t>ова докторска дисертација донела 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ан</w:t>
      </w:r>
      <w:r w:rsidR="00E315AC">
        <w:rPr>
          <w:rFonts w:asciiTheme="majorHAnsi" w:hAnsiTheme="majorHAnsi"/>
          <w:sz w:val="24"/>
          <w:szCs w:val="24"/>
          <w:lang w:val="ru-RU"/>
        </w:rPr>
        <w:t>ализу различитих узрока, а отуд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 различитих п</w:t>
      </w:r>
      <w:r w:rsidR="000C3583">
        <w:rPr>
          <w:rFonts w:asciiTheme="majorHAnsi" w:hAnsiTheme="majorHAnsi"/>
          <w:sz w:val="24"/>
          <w:szCs w:val="24"/>
          <w:lang w:val="ru-RU"/>
        </w:rPr>
        <w:t>ојавних облика антикомунизма у југословенској краљевини</w:t>
      </w:r>
      <w:r w:rsidRPr="002960BD">
        <w:rPr>
          <w:rFonts w:asciiTheme="majorHAnsi" w:hAnsiTheme="majorHAnsi"/>
          <w:sz w:val="24"/>
          <w:szCs w:val="24"/>
          <w:lang w:val="ru-RU"/>
        </w:rPr>
        <w:t>, са свим специфичностима времена од погибије краља Александра до уласк</w:t>
      </w:r>
      <w:r w:rsidR="000C3583">
        <w:rPr>
          <w:rFonts w:asciiTheme="majorHAnsi" w:hAnsiTheme="majorHAnsi"/>
          <w:sz w:val="24"/>
          <w:szCs w:val="24"/>
          <w:lang w:val="ru-RU"/>
        </w:rPr>
        <w:t>а државе у рат, показујући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колико су на његово постојање утицале промењене политичке прилике у Европи, првенствено намера Немачке да и у том погледу мобилише и контролише своје међународне партнере. С ослоном на већ постојећу литературу, уз критику, али и уважавање њених резултата, </w:t>
      </w:r>
      <w:r w:rsidR="00E315AC">
        <w:rPr>
          <w:rFonts w:asciiTheme="majorHAnsi" w:hAnsiTheme="majorHAnsi"/>
          <w:sz w:val="24"/>
          <w:szCs w:val="24"/>
          <w:lang w:val="ru-RU"/>
        </w:rPr>
        <w:t>ова докторска дисертација обогаћује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научна знања о антикомунистичким ставовима и деловању више режимских, владајућих странака, потом политичких група које су као екстремно десничарске биле активне из опозиције и, најзад, верских заједница и њихових пр</w:t>
      </w:r>
      <w:r w:rsidR="00E315AC">
        <w:rPr>
          <w:rFonts w:asciiTheme="majorHAnsi" w:hAnsiTheme="majorHAnsi"/>
          <w:sz w:val="24"/>
          <w:szCs w:val="24"/>
          <w:lang w:val="ru-RU"/>
        </w:rPr>
        <w:t>едставника. Потребу за новим тумачењи</w:t>
      </w:r>
      <w:r w:rsidRPr="002960BD">
        <w:rPr>
          <w:rFonts w:asciiTheme="majorHAnsi" w:hAnsiTheme="majorHAnsi"/>
          <w:sz w:val="24"/>
          <w:szCs w:val="24"/>
          <w:lang w:val="ru-RU"/>
        </w:rPr>
        <w:t>м</w:t>
      </w:r>
      <w:r w:rsidR="00E315AC">
        <w:rPr>
          <w:rFonts w:asciiTheme="majorHAnsi" w:hAnsiTheme="majorHAnsi"/>
          <w:sz w:val="24"/>
          <w:szCs w:val="24"/>
          <w:lang w:val="ru-RU"/>
        </w:rPr>
        <w:t>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разноликости антикомунизма </w:t>
      </w:r>
      <w:r w:rsidR="00E315AC">
        <w:rPr>
          <w:rFonts w:asciiTheme="majorHAnsi" w:hAnsiTheme="majorHAnsi"/>
          <w:sz w:val="24"/>
          <w:szCs w:val="24"/>
          <w:lang w:val="ru-RU"/>
        </w:rPr>
        <w:t>у Краљевини Југославији стварали су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 и све чешћи ревизионистички и ненаучни погледи на идеје и делатност појединих личности, проглашаваним за носиоце борбе против комунизма, којима се, без увида у историјске изворе, омогућава својеврсна друштвена и национална рехабилитација. Унутар таквих тенденција присутан је и ста</w:t>
      </w:r>
      <w:r w:rsidR="000C3583">
        <w:rPr>
          <w:rFonts w:asciiTheme="majorHAnsi" w:hAnsiTheme="majorHAnsi"/>
          <w:sz w:val="24"/>
          <w:szCs w:val="24"/>
          <w:lang w:val="ru-RU"/>
        </w:rPr>
        <w:t>в да је сваки облик антикомуниз</w:t>
      </w:r>
      <w:r w:rsidRPr="002960BD">
        <w:rPr>
          <w:rFonts w:asciiTheme="majorHAnsi" w:hAnsiTheme="majorHAnsi"/>
          <w:sz w:val="24"/>
          <w:szCs w:val="24"/>
          <w:lang w:val="ru-RU"/>
        </w:rPr>
        <w:t>м</w:t>
      </w:r>
      <w:r w:rsidR="000C3583">
        <w:rPr>
          <w:rFonts w:asciiTheme="majorHAnsi" w:hAnsiTheme="majorHAnsi"/>
          <w:sz w:val="24"/>
          <w:szCs w:val="24"/>
          <w:lang w:val="ru-RU"/>
        </w:rPr>
        <w:t>а</w:t>
      </w:r>
      <w:r w:rsidRPr="002960BD">
        <w:rPr>
          <w:rFonts w:asciiTheme="majorHAnsi" w:hAnsiTheme="majorHAnsi"/>
          <w:sz w:val="24"/>
          <w:szCs w:val="24"/>
          <w:lang w:val="ru-RU"/>
        </w:rPr>
        <w:t xml:space="preserve">, с обзиром на његове последице у националној историји, не само допуштен него и пожељан. На тај начин, резултате истраживања колеге Ломпара можемо сматрати вишеструко значајним.   </w:t>
      </w:r>
    </w:p>
    <w:p w:rsidR="002960BD" w:rsidRPr="002960BD" w:rsidRDefault="002960BD" w:rsidP="002960BD">
      <w:pPr>
        <w:pStyle w:val="ListParagraph"/>
        <w:spacing w:after="120"/>
        <w:jc w:val="both"/>
        <w:rPr>
          <w:rFonts w:asciiTheme="majorHAnsi" w:hAnsiTheme="majorHAnsi" w:cs="Times New Roman"/>
          <w:b/>
          <w:sz w:val="24"/>
          <w:szCs w:val="24"/>
          <w:lang w:val="sr-Cyrl-CS"/>
        </w:rPr>
      </w:pPr>
    </w:p>
    <w:p w:rsidR="00C434B0" w:rsidRPr="002960BD" w:rsidRDefault="00C434B0" w:rsidP="00E315AC">
      <w:pPr>
        <w:spacing w:after="120"/>
        <w:jc w:val="both"/>
        <w:rPr>
          <w:rFonts w:asciiTheme="majorHAnsi" w:hAnsiTheme="majorHAnsi" w:cs="Times New Roman"/>
          <w:b/>
          <w:sz w:val="24"/>
          <w:szCs w:val="24"/>
          <w:lang w:val="sr-Cyrl-CS"/>
        </w:rPr>
      </w:pPr>
    </w:p>
    <w:p w:rsidR="00D130D4" w:rsidRPr="002960BD" w:rsidRDefault="00D130D4" w:rsidP="002960BD">
      <w:pPr>
        <w:numPr>
          <w:ilvl w:val="0"/>
          <w:numId w:val="2"/>
        </w:numPr>
        <w:spacing w:after="120"/>
        <w:jc w:val="both"/>
        <w:rPr>
          <w:rFonts w:asciiTheme="majorHAnsi" w:hAnsiTheme="majorHAnsi" w:cs="Times New Roman"/>
          <w:b/>
          <w:sz w:val="24"/>
          <w:szCs w:val="24"/>
          <w:lang w:val="sr-Cyrl-CS"/>
        </w:rPr>
      </w:pPr>
      <w:r w:rsidRPr="002960BD">
        <w:rPr>
          <w:rFonts w:asciiTheme="majorHAnsi" w:hAnsiTheme="majorHAnsi" w:cs="Times New Roman"/>
          <w:b/>
          <w:sz w:val="24"/>
          <w:szCs w:val="24"/>
          <w:lang w:val="sr-Cyrl-CS"/>
        </w:rPr>
        <w:t xml:space="preserve">Закључак </w:t>
      </w:r>
    </w:p>
    <w:p w:rsidR="00D130D4" w:rsidRPr="002960BD" w:rsidRDefault="00D130D4" w:rsidP="002960BD">
      <w:pPr>
        <w:spacing w:after="0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ru-RU"/>
        </w:rPr>
      </w:pP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Упознававши се са завршеним текстом докторске дисертације </w:t>
      </w:r>
      <w:proofErr w:type="spellStart"/>
      <w:r w:rsidR="00C434B0" w:rsidRPr="002960BD">
        <w:rPr>
          <w:rFonts w:asciiTheme="majorHAnsi" w:hAnsiTheme="majorHAnsi"/>
          <w:b/>
          <w:i/>
          <w:sz w:val="24"/>
          <w:szCs w:val="24"/>
        </w:rPr>
        <w:t>Антикомунизам</w:t>
      </w:r>
      <w:proofErr w:type="spellEnd"/>
      <w:r w:rsidR="00C434B0" w:rsidRPr="002960BD">
        <w:rPr>
          <w:rFonts w:asciiTheme="majorHAnsi" w:hAnsiTheme="majorHAnsi"/>
          <w:b/>
          <w:i/>
          <w:sz w:val="24"/>
          <w:szCs w:val="24"/>
        </w:rPr>
        <w:t xml:space="preserve"> у </w:t>
      </w:r>
      <w:proofErr w:type="spellStart"/>
      <w:r w:rsidR="00C434B0" w:rsidRPr="002960BD">
        <w:rPr>
          <w:rFonts w:asciiTheme="majorHAnsi" w:hAnsiTheme="majorHAnsi"/>
          <w:b/>
          <w:i/>
          <w:sz w:val="24"/>
          <w:szCs w:val="24"/>
        </w:rPr>
        <w:t>Краљевини</w:t>
      </w:r>
      <w:proofErr w:type="spellEnd"/>
      <w:r w:rsidR="00C434B0" w:rsidRPr="002960BD">
        <w:rPr>
          <w:rFonts w:asciiTheme="majorHAnsi" w:hAnsiTheme="majorHAnsi"/>
          <w:b/>
          <w:i/>
          <w:sz w:val="24"/>
          <w:szCs w:val="24"/>
        </w:rPr>
        <w:t xml:space="preserve"> </w:t>
      </w:r>
      <w:proofErr w:type="spellStart"/>
      <w:r w:rsidR="00C434B0" w:rsidRPr="002960BD">
        <w:rPr>
          <w:rFonts w:asciiTheme="majorHAnsi" w:hAnsiTheme="majorHAnsi"/>
          <w:b/>
          <w:i/>
          <w:sz w:val="24"/>
          <w:szCs w:val="24"/>
        </w:rPr>
        <w:t>Југославији</w:t>
      </w:r>
      <w:proofErr w:type="spellEnd"/>
      <w:r w:rsidR="00C434B0" w:rsidRPr="002960BD">
        <w:rPr>
          <w:rFonts w:asciiTheme="majorHAnsi" w:hAnsiTheme="majorHAnsi"/>
          <w:i/>
          <w:sz w:val="24"/>
          <w:szCs w:val="24"/>
        </w:rPr>
        <w:t xml:space="preserve"> </w:t>
      </w:r>
      <w:r w:rsidR="00C434B0" w:rsidRPr="002960BD">
        <w:rPr>
          <w:rFonts w:asciiTheme="majorHAnsi" w:hAnsiTheme="majorHAnsi"/>
          <w:b/>
          <w:i/>
          <w:sz w:val="24"/>
          <w:szCs w:val="24"/>
          <w:lang w:eastAsia="sr-Latn-CS"/>
        </w:rPr>
        <w:t>1934–194</w:t>
      </w:r>
      <w:r w:rsidRPr="002960BD">
        <w:rPr>
          <w:rFonts w:asciiTheme="majorHAnsi" w:hAnsiTheme="majorHAnsi"/>
          <w:b/>
          <w:i/>
          <w:sz w:val="24"/>
          <w:szCs w:val="24"/>
          <w:lang w:eastAsia="sr-Latn-CS"/>
        </w:rPr>
        <w:t>1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 </w:t>
      </w: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>колеге</w:t>
      </w:r>
      <w:r w:rsidR="00C434B0" w:rsidRPr="002960B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Растка Ломпара</w:t>
      </w: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, Комисија је закључила да њен садржај </w:t>
      </w:r>
      <w:r w:rsidR="00E315AC">
        <w:rPr>
          <w:rFonts w:asciiTheme="majorHAnsi" w:eastAsia="Times New Roman" w:hAnsiTheme="majorHAnsi" w:cs="Times New Roman"/>
          <w:sz w:val="24"/>
          <w:szCs w:val="24"/>
          <w:lang w:val="sr-Cyrl-CS"/>
        </w:rPr>
        <w:t>одговара</w:t>
      </w: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одобреној пријави, те да су анализирана сва питања претходно утврђена као истраживачки проблем. Комисија такође закључује да ова докторска дисертација по свом истраживачком домету и сазнањима стеченим о </w:t>
      </w:r>
      <w:proofErr w:type="spellStart"/>
      <w:r w:rsidRPr="002960BD">
        <w:rPr>
          <w:rFonts w:asciiTheme="majorHAnsi" w:eastAsia="Times New Roman" w:hAnsiTheme="majorHAnsi" w:cs="Times New Roman"/>
          <w:sz w:val="24"/>
          <w:szCs w:val="24"/>
        </w:rPr>
        <w:t>једној</w:t>
      </w:r>
      <w:proofErr w:type="spellEnd"/>
      <w:r w:rsidRPr="002960B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2960BD">
        <w:rPr>
          <w:rFonts w:asciiTheme="majorHAnsi" w:eastAsia="Times New Roman" w:hAnsiTheme="majorHAnsi" w:cs="Times New Roman"/>
          <w:sz w:val="24"/>
          <w:szCs w:val="24"/>
        </w:rPr>
        <w:t>важној</w:t>
      </w:r>
      <w:proofErr w:type="spellEnd"/>
      <w:r w:rsidRPr="002960B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2960BD">
        <w:rPr>
          <w:rFonts w:asciiTheme="majorHAnsi" w:eastAsia="Times New Roman" w:hAnsiTheme="majorHAnsi" w:cs="Times New Roman"/>
          <w:sz w:val="24"/>
          <w:szCs w:val="24"/>
        </w:rPr>
        <w:t>историјској</w:t>
      </w:r>
      <w:proofErr w:type="spellEnd"/>
      <w:r w:rsidRPr="002960B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2960BD">
        <w:rPr>
          <w:rFonts w:asciiTheme="majorHAnsi" w:eastAsia="Times New Roman" w:hAnsiTheme="majorHAnsi" w:cs="Times New Roman"/>
          <w:sz w:val="24"/>
          <w:szCs w:val="24"/>
        </w:rPr>
        <w:t>теми</w:t>
      </w:r>
      <w:proofErr w:type="spellEnd"/>
      <w:r w:rsidRPr="002960BD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Pr="002960BD">
        <w:rPr>
          <w:rFonts w:asciiTheme="majorHAnsi" w:eastAsia="Times New Roman" w:hAnsiTheme="majorHAnsi" w:cs="Times New Roman"/>
          <w:sz w:val="24"/>
          <w:szCs w:val="24"/>
        </w:rPr>
        <w:t>представља</w:t>
      </w:r>
      <w:proofErr w:type="spellEnd"/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оригинално и </w:t>
      </w: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lastRenderedPageBreak/>
        <w:t xml:space="preserve">самостално научно дело, те да су се стекли сви потребни услови за њену јавну одбрану, на којој ће бити изречена појединачна мишљења и сугестије. 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Имајући све наведено у виду, предлаже Наставно-научном већу Филозофског факултета у Београду да прихвати овај позитиван реферат и сагласи се с одржавањем јавне одбране.  </w:t>
      </w:r>
    </w:p>
    <w:p w:rsidR="00D130D4" w:rsidRPr="002960BD" w:rsidRDefault="00D130D4" w:rsidP="002960BD">
      <w:pPr>
        <w:jc w:val="both"/>
        <w:rPr>
          <w:rFonts w:asciiTheme="majorHAnsi" w:hAnsiTheme="majorHAnsi"/>
          <w:sz w:val="24"/>
          <w:szCs w:val="24"/>
          <w:lang w:val="ru-RU"/>
        </w:rPr>
      </w:pPr>
    </w:p>
    <w:p w:rsidR="00D130D4" w:rsidRPr="002960BD" w:rsidRDefault="00D130D4" w:rsidP="002960BD">
      <w:pPr>
        <w:tabs>
          <w:tab w:val="left" w:pos="0"/>
        </w:tabs>
        <w:spacing w:after="0"/>
        <w:jc w:val="both"/>
        <w:rPr>
          <w:rFonts w:asciiTheme="majorHAnsi" w:eastAsia="Times New Roman" w:hAnsiTheme="majorHAnsi" w:cs="Times New Roman"/>
          <w:noProof/>
          <w:sz w:val="24"/>
          <w:szCs w:val="24"/>
          <w:lang w:val="ru-RU"/>
        </w:rPr>
      </w:pPr>
    </w:p>
    <w:p w:rsidR="00D130D4" w:rsidRPr="002960BD" w:rsidRDefault="00D130D4" w:rsidP="002960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ab/>
        <w:t>С поштовањем,</w:t>
      </w:r>
    </w:p>
    <w:p w:rsidR="00D130D4" w:rsidRPr="002960BD" w:rsidRDefault="00D130D4" w:rsidP="002960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:rsidR="00D130D4" w:rsidRPr="002960BD" w:rsidRDefault="005D1ABD" w:rsidP="002960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  <w:r>
        <w:rPr>
          <w:rFonts w:asciiTheme="majorHAnsi" w:eastAsia="Times New Roman" w:hAnsiTheme="majorHAnsi" w:cs="Times New Roman"/>
          <w:sz w:val="24"/>
          <w:szCs w:val="24"/>
          <w:lang w:val="sr-Cyrl-CS"/>
        </w:rPr>
        <w:t>Београд, 6. октоб</w:t>
      </w:r>
      <w:r w:rsidR="00C434B0"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>ар 2023</w:t>
      </w:r>
      <w:r w:rsidR="00D130D4"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.                                                                                          </w:t>
      </w:r>
      <w:r w:rsidR="00C434B0"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     </w:t>
      </w:r>
      <w:r w:rsidR="00D130D4"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</w:t>
      </w:r>
      <w:r>
        <w:rPr>
          <w:rFonts w:asciiTheme="majorHAnsi" w:eastAsia="Times New Roman" w:hAnsiTheme="majorHAnsi" w:cs="Times New Roman"/>
          <w:sz w:val="24"/>
          <w:szCs w:val="24"/>
          <w:lang w:val="sr-Cyrl-CS"/>
        </w:rPr>
        <w:t xml:space="preserve">       </w:t>
      </w:r>
      <w:r w:rsidR="00D130D4" w:rsidRPr="002960BD">
        <w:rPr>
          <w:rFonts w:asciiTheme="majorHAnsi" w:eastAsia="Times New Roman" w:hAnsiTheme="majorHAnsi" w:cs="Times New Roman"/>
          <w:sz w:val="24"/>
          <w:szCs w:val="24"/>
          <w:lang w:val="sr-Cyrl-CS"/>
        </w:rPr>
        <w:t>Комисија:</w:t>
      </w:r>
    </w:p>
    <w:p w:rsidR="00C434B0" w:rsidRPr="002960BD" w:rsidRDefault="00C434B0" w:rsidP="002960BD">
      <w:pPr>
        <w:spacing w:after="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:rsidR="00D130D4" w:rsidRPr="002960BD" w:rsidRDefault="00D130D4" w:rsidP="002960BD">
      <w:pPr>
        <w:spacing w:after="240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        Др</w:t>
      </w:r>
      <w:r w:rsidR="00C434B0"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 Александар Животић</w:t>
      </w:r>
      <w:r w:rsidRPr="002960BD">
        <w:rPr>
          <w:rFonts w:asciiTheme="majorHAnsi" w:hAnsiTheme="majorHAnsi" w:cs="Times New Roman"/>
          <w:sz w:val="24"/>
          <w:szCs w:val="24"/>
          <w:lang w:val="ru-RU"/>
        </w:rPr>
        <w:t>, редовни професор</w:t>
      </w: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>Филозофски факултет, Београд</w:t>
      </w:r>
    </w:p>
    <w:p w:rsidR="00C434B0" w:rsidRPr="002960BD" w:rsidRDefault="00C434B0" w:rsidP="00AC5E30">
      <w:pPr>
        <w:spacing w:after="12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>(председник Комисије)</w:t>
      </w:r>
    </w:p>
    <w:p w:rsidR="00D130D4" w:rsidRPr="002960BD" w:rsidRDefault="00D130D4" w:rsidP="002960BD">
      <w:pPr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Др </w:t>
      </w:r>
      <w:r w:rsidR="00C434B0" w:rsidRPr="002960BD">
        <w:rPr>
          <w:rFonts w:asciiTheme="majorHAnsi" w:hAnsiTheme="majorHAnsi" w:cs="Times New Roman"/>
          <w:sz w:val="24"/>
          <w:szCs w:val="24"/>
          <w:lang w:val="ru-RU"/>
        </w:rPr>
        <w:t>Срђан Мићић, доцент</w:t>
      </w:r>
    </w:p>
    <w:p w:rsidR="00D130D4" w:rsidRPr="002960BD" w:rsidRDefault="00D130D4" w:rsidP="00AC5E30">
      <w:pPr>
        <w:spacing w:after="12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>Филозофски факултет, Београд</w:t>
      </w:r>
    </w:p>
    <w:p w:rsidR="00D130D4" w:rsidRPr="002960BD" w:rsidRDefault="00D130D4" w:rsidP="002960BD">
      <w:pPr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 xml:space="preserve">Др </w:t>
      </w:r>
      <w:r w:rsidR="00C434B0" w:rsidRPr="002960BD">
        <w:rPr>
          <w:rFonts w:asciiTheme="majorHAnsi" w:hAnsiTheme="majorHAnsi" w:cs="Times New Roman"/>
          <w:sz w:val="24"/>
          <w:szCs w:val="24"/>
          <w:lang w:val="ru-RU"/>
        </w:rPr>
        <w:t>Ивана Добривојевић, научни саветник</w:t>
      </w:r>
    </w:p>
    <w:p w:rsidR="00C434B0" w:rsidRDefault="00C434B0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 w:rsidRPr="002960BD">
        <w:rPr>
          <w:rFonts w:asciiTheme="majorHAnsi" w:hAnsiTheme="majorHAnsi" w:cs="Times New Roman"/>
          <w:sz w:val="24"/>
          <w:szCs w:val="24"/>
          <w:lang w:val="ru-RU"/>
        </w:rPr>
        <w:t>Институт за савремену историју, Београд</w:t>
      </w: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>
        <w:rPr>
          <w:rFonts w:asciiTheme="majorHAnsi" w:hAnsiTheme="majorHAnsi" w:cs="Times New Roman"/>
          <w:sz w:val="24"/>
          <w:szCs w:val="24"/>
          <w:lang w:val="ru-RU"/>
        </w:rPr>
        <w:t>Ментор:</w:t>
      </w: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0C3583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>
        <w:rPr>
          <w:rFonts w:asciiTheme="majorHAnsi" w:hAnsiTheme="majorHAnsi" w:cs="Times New Roman"/>
          <w:sz w:val="24"/>
          <w:szCs w:val="24"/>
          <w:lang w:val="ru-RU"/>
        </w:rPr>
        <w:t>Др Мира Радојевић, редовни професор</w:t>
      </w:r>
    </w:p>
    <w:p w:rsidR="000C3583" w:rsidRPr="002960BD" w:rsidRDefault="000C3583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  <w:r>
        <w:rPr>
          <w:rFonts w:asciiTheme="majorHAnsi" w:hAnsiTheme="majorHAnsi" w:cs="Times New Roman"/>
          <w:sz w:val="24"/>
          <w:szCs w:val="24"/>
          <w:lang w:val="ru-RU"/>
        </w:rPr>
        <w:t>Филозофски факултет, Београд</w:t>
      </w:r>
    </w:p>
    <w:p w:rsidR="00C434B0" w:rsidRPr="002960BD" w:rsidRDefault="00C434B0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D130D4" w:rsidRPr="002960BD" w:rsidRDefault="00D130D4" w:rsidP="002960BD">
      <w:pPr>
        <w:spacing w:after="0"/>
        <w:jc w:val="right"/>
        <w:rPr>
          <w:rFonts w:asciiTheme="majorHAnsi" w:hAnsiTheme="majorHAnsi" w:cs="Times New Roman"/>
          <w:sz w:val="24"/>
          <w:szCs w:val="24"/>
          <w:lang w:val="ru-RU"/>
        </w:rPr>
      </w:pPr>
    </w:p>
    <w:p w:rsidR="005D1ABD" w:rsidRPr="005D1ABD" w:rsidRDefault="005D1ABD" w:rsidP="005D1ABD">
      <w:pPr>
        <w:jc w:val="right"/>
        <w:rPr>
          <w:rFonts w:asciiTheme="majorHAnsi" w:hAnsiTheme="majorHAnsi" w:cs="Times New Roman"/>
          <w:b/>
          <w:sz w:val="24"/>
          <w:szCs w:val="24"/>
          <w:lang w:val="sr-Cyrl-BA"/>
        </w:rPr>
      </w:pPr>
    </w:p>
    <w:sectPr w:rsidR="005D1ABD" w:rsidRPr="005D1ABD" w:rsidSect="00B37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0101"/>
    <w:multiLevelType w:val="hybridMultilevel"/>
    <w:tmpl w:val="C3DEB838"/>
    <w:lvl w:ilvl="0" w:tplc="E9807B96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C1A05"/>
    <w:multiLevelType w:val="hybridMultilevel"/>
    <w:tmpl w:val="1E9EF448"/>
    <w:lvl w:ilvl="0" w:tplc="479C85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72C4A"/>
    <w:multiLevelType w:val="hybridMultilevel"/>
    <w:tmpl w:val="8BEEC8FE"/>
    <w:lvl w:ilvl="0" w:tplc="7140FFB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A5FDF"/>
    <w:multiLevelType w:val="hybridMultilevel"/>
    <w:tmpl w:val="7CA40A48"/>
    <w:lvl w:ilvl="0" w:tplc="0C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E17414"/>
    <w:multiLevelType w:val="hybridMultilevel"/>
    <w:tmpl w:val="119A9646"/>
    <w:lvl w:ilvl="0" w:tplc="AE101DEA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41150"/>
    <w:multiLevelType w:val="hybridMultilevel"/>
    <w:tmpl w:val="351CC1BC"/>
    <w:lvl w:ilvl="0" w:tplc="74881280">
      <w:start w:val="1"/>
      <w:numFmt w:val="decimal"/>
      <w:suff w:val="space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6238CA"/>
    <w:multiLevelType w:val="hybridMultilevel"/>
    <w:tmpl w:val="78EC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13B3C"/>
    <w:multiLevelType w:val="hybridMultilevel"/>
    <w:tmpl w:val="63A8B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957A15"/>
    <w:multiLevelType w:val="hybridMultilevel"/>
    <w:tmpl w:val="281AB456"/>
    <w:lvl w:ilvl="0" w:tplc="7C80D732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001E9"/>
    <w:multiLevelType w:val="hybridMultilevel"/>
    <w:tmpl w:val="0636B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22DCC"/>
    <w:multiLevelType w:val="multilevel"/>
    <w:tmpl w:val="2A8CA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02623F"/>
    <w:multiLevelType w:val="hybridMultilevel"/>
    <w:tmpl w:val="A0489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027279"/>
    <w:multiLevelType w:val="hybridMultilevel"/>
    <w:tmpl w:val="22A0995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A11CCF"/>
    <w:multiLevelType w:val="hybridMultilevel"/>
    <w:tmpl w:val="C7B4D75E"/>
    <w:lvl w:ilvl="0" w:tplc="F8568968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5219E4"/>
    <w:multiLevelType w:val="hybridMultilevel"/>
    <w:tmpl w:val="186E940C"/>
    <w:lvl w:ilvl="0" w:tplc="B532BF6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1F4248"/>
    <w:multiLevelType w:val="hybridMultilevel"/>
    <w:tmpl w:val="D646DAA8"/>
    <w:lvl w:ilvl="0" w:tplc="621E73AA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C6465B"/>
    <w:multiLevelType w:val="hybridMultilevel"/>
    <w:tmpl w:val="B67AD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EF5C41"/>
    <w:multiLevelType w:val="hybridMultilevel"/>
    <w:tmpl w:val="04EC2480"/>
    <w:lvl w:ilvl="0" w:tplc="C570FF9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3236E8"/>
    <w:multiLevelType w:val="hybridMultilevel"/>
    <w:tmpl w:val="4CE69C98"/>
    <w:lvl w:ilvl="0" w:tplc="F4EEF59C">
      <w:start w:val="1"/>
      <w:numFmt w:val="decimal"/>
      <w:suff w:val="space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410E8F"/>
    <w:multiLevelType w:val="hybridMultilevel"/>
    <w:tmpl w:val="896EA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C75F0"/>
    <w:multiLevelType w:val="hybridMultilevel"/>
    <w:tmpl w:val="AED49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3779C3"/>
    <w:multiLevelType w:val="hybridMultilevel"/>
    <w:tmpl w:val="B0E00792"/>
    <w:lvl w:ilvl="0" w:tplc="C9346C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34B58E8"/>
    <w:multiLevelType w:val="hybridMultilevel"/>
    <w:tmpl w:val="1606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4B1F01"/>
    <w:multiLevelType w:val="hybridMultilevel"/>
    <w:tmpl w:val="8ACAE4E2"/>
    <w:lvl w:ilvl="0" w:tplc="4BC65AB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5F5B0B"/>
    <w:multiLevelType w:val="hybridMultilevel"/>
    <w:tmpl w:val="ED6E3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1D516B"/>
    <w:multiLevelType w:val="hybridMultilevel"/>
    <w:tmpl w:val="F280BA76"/>
    <w:lvl w:ilvl="0" w:tplc="DE1C741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7149A2"/>
    <w:multiLevelType w:val="hybridMultilevel"/>
    <w:tmpl w:val="AC7C92EC"/>
    <w:lvl w:ilvl="0" w:tplc="47F2879A">
      <w:start w:val="5"/>
      <w:numFmt w:val="bullet"/>
      <w:lvlText w:val="-"/>
      <w:lvlJc w:val="left"/>
      <w:pPr>
        <w:ind w:left="1080" w:hanging="360"/>
      </w:pPr>
      <w:rPr>
        <w:rFonts w:ascii="Cambria" w:eastAsiaTheme="minorEastAs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D917FD6"/>
    <w:multiLevelType w:val="hybridMultilevel"/>
    <w:tmpl w:val="7938C896"/>
    <w:lvl w:ilvl="0" w:tplc="27C28ED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DFD1A4D"/>
    <w:multiLevelType w:val="hybridMultilevel"/>
    <w:tmpl w:val="EC5AF812"/>
    <w:lvl w:ilvl="0" w:tplc="55900A78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4FA77B44"/>
    <w:multiLevelType w:val="hybridMultilevel"/>
    <w:tmpl w:val="75B04F64"/>
    <w:lvl w:ilvl="0" w:tplc="E8746D60"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8BE3F45"/>
    <w:multiLevelType w:val="hybridMultilevel"/>
    <w:tmpl w:val="3B187298"/>
    <w:lvl w:ilvl="0" w:tplc="811ED490"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D0527E"/>
    <w:multiLevelType w:val="hybridMultilevel"/>
    <w:tmpl w:val="16367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ED3096"/>
    <w:multiLevelType w:val="hybridMultilevel"/>
    <w:tmpl w:val="EF229DCE"/>
    <w:lvl w:ilvl="0" w:tplc="F4EEF59C">
      <w:start w:val="1"/>
      <w:numFmt w:val="decimal"/>
      <w:suff w:val="space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1C393D"/>
    <w:multiLevelType w:val="hybridMultilevel"/>
    <w:tmpl w:val="BBF4FF36"/>
    <w:lvl w:ilvl="0" w:tplc="2182BF48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114EEE"/>
    <w:multiLevelType w:val="hybridMultilevel"/>
    <w:tmpl w:val="C932FD64"/>
    <w:lvl w:ilvl="0" w:tplc="A1D267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5D6F4A"/>
    <w:multiLevelType w:val="hybridMultilevel"/>
    <w:tmpl w:val="7BCCA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7501BF"/>
    <w:multiLevelType w:val="hybridMultilevel"/>
    <w:tmpl w:val="342AA71C"/>
    <w:lvl w:ilvl="0" w:tplc="D48A59A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5156D4"/>
    <w:multiLevelType w:val="hybridMultilevel"/>
    <w:tmpl w:val="B4B8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002AD0"/>
    <w:multiLevelType w:val="hybridMultilevel"/>
    <w:tmpl w:val="816C8144"/>
    <w:lvl w:ilvl="0" w:tplc="A39C3FA8"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B3094A"/>
    <w:multiLevelType w:val="hybridMultilevel"/>
    <w:tmpl w:val="2AAA22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1"/>
  </w:num>
  <w:num w:numId="5">
    <w:abstractNumId w:val="3"/>
  </w:num>
  <w:num w:numId="6">
    <w:abstractNumId w:val="7"/>
  </w:num>
  <w:num w:numId="7">
    <w:abstractNumId w:val="14"/>
  </w:num>
  <w:num w:numId="8">
    <w:abstractNumId w:val="23"/>
  </w:num>
  <w:num w:numId="9">
    <w:abstractNumId w:val="8"/>
  </w:num>
  <w:num w:numId="10">
    <w:abstractNumId w:val="4"/>
  </w:num>
  <w:num w:numId="11">
    <w:abstractNumId w:val="15"/>
  </w:num>
  <w:num w:numId="12">
    <w:abstractNumId w:val="13"/>
  </w:num>
  <w:num w:numId="13">
    <w:abstractNumId w:val="36"/>
  </w:num>
  <w:num w:numId="14">
    <w:abstractNumId w:val="39"/>
  </w:num>
  <w:num w:numId="15">
    <w:abstractNumId w:val="33"/>
  </w:num>
  <w:num w:numId="16">
    <w:abstractNumId w:val="0"/>
  </w:num>
  <w:num w:numId="17">
    <w:abstractNumId w:val="27"/>
  </w:num>
  <w:num w:numId="18">
    <w:abstractNumId w:val="22"/>
  </w:num>
  <w:num w:numId="19">
    <w:abstractNumId w:val="6"/>
  </w:num>
  <w:num w:numId="20">
    <w:abstractNumId w:val="2"/>
  </w:num>
  <w:num w:numId="21">
    <w:abstractNumId w:val="28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9"/>
  </w:num>
  <w:num w:numId="27">
    <w:abstractNumId w:val="31"/>
  </w:num>
  <w:num w:numId="28">
    <w:abstractNumId w:val="16"/>
  </w:num>
  <w:num w:numId="29">
    <w:abstractNumId w:val="20"/>
  </w:num>
  <w:num w:numId="30">
    <w:abstractNumId w:val="11"/>
  </w:num>
  <w:num w:numId="31">
    <w:abstractNumId w:val="24"/>
  </w:num>
  <w:num w:numId="32">
    <w:abstractNumId w:val="35"/>
  </w:num>
  <w:num w:numId="33">
    <w:abstractNumId w:val="19"/>
  </w:num>
  <w:num w:numId="34">
    <w:abstractNumId w:val="38"/>
  </w:num>
  <w:num w:numId="35">
    <w:abstractNumId w:val="25"/>
  </w:num>
  <w:num w:numId="36">
    <w:abstractNumId w:val="34"/>
  </w:num>
  <w:num w:numId="37">
    <w:abstractNumId w:val="37"/>
  </w:num>
  <w:num w:numId="38">
    <w:abstractNumId w:val="30"/>
  </w:num>
  <w:num w:numId="39">
    <w:abstractNumId w:val="29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130D4"/>
    <w:rsid w:val="00044D14"/>
    <w:rsid w:val="000C3583"/>
    <w:rsid w:val="001A2BF3"/>
    <w:rsid w:val="00247735"/>
    <w:rsid w:val="002960BD"/>
    <w:rsid w:val="00492D59"/>
    <w:rsid w:val="005D1ABD"/>
    <w:rsid w:val="00612668"/>
    <w:rsid w:val="008670C4"/>
    <w:rsid w:val="008B59F0"/>
    <w:rsid w:val="00972623"/>
    <w:rsid w:val="00983542"/>
    <w:rsid w:val="009C0846"/>
    <w:rsid w:val="00A607DF"/>
    <w:rsid w:val="00A93150"/>
    <w:rsid w:val="00AC5E30"/>
    <w:rsid w:val="00B62149"/>
    <w:rsid w:val="00BC5D14"/>
    <w:rsid w:val="00C15319"/>
    <w:rsid w:val="00C434B0"/>
    <w:rsid w:val="00C679C9"/>
    <w:rsid w:val="00CD0C76"/>
    <w:rsid w:val="00D130D4"/>
    <w:rsid w:val="00D32E05"/>
    <w:rsid w:val="00E011F0"/>
    <w:rsid w:val="00E14075"/>
    <w:rsid w:val="00E315AC"/>
    <w:rsid w:val="00EF5343"/>
    <w:rsid w:val="00F236E8"/>
    <w:rsid w:val="00F40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668"/>
  </w:style>
  <w:style w:type="paragraph" w:styleId="Heading8">
    <w:name w:val="heading 8"/>
    <w:basedOn w:val="Normal"/>
    <w:next w:val="Normal"/>
    <w:link w:val="Heading8Char"/>
    <w:qFormat/>
    <w:rsid w:val="00F40097"/>
    <w:pPr>
      <w:keepNext/>
      <w:spacing w:after="0" w:line="240" w:lineRule="auto"/>
      <w:ind w:left="720"/>
      <w:outlineLvl w:val="7"/>
    </w:pPr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0D4"/>
    <w:pPr>
      <w:ind w:left="720"/>
      <w:contextualSpacing/>
    </w:pPr>
    <w:rPr>
      <w:rFonts w:eastAsiaTheme="minorHAnsi"/>
    </w:rPr>
  </w:style>
  <w:style w:type="character" w:customStyle="1" w:styleId="Heading8Char">
    <w:name w:val="Heading 8 Char"/>
    <w:basedOn w:val="DefaultParagraphFont"/>
    <w:link w:val="Heading8"/>
    <w:rsid w:val="00F40097"/>
    <w:rPr>
      <w:rFonts w:ascii="Times New Roman" w:eastAsia="Times New Roman" w:hAnsi="Times New Roman" w:cs="Times New Roman"/>
      <w:b/>
      <w:sz w:val="28"/>
      <w:szCs w:val="20"/>
      <w:lang w:val="sr-Cyrl-CS"/>
    </w:rPr>
  </w:style>
  <w:style w:type="paragraph" w:customStyle="1" w:styleId="Vlada1c">
    <w:name w:val="Vlada1c"/>
    <w:rsid w:val="00F40097"/>
    <w:pPr>
      <w:spacing w:after="0" w:line="240" w:lineRule="auto"/>
      <w:jc w:val="center"/>
    </w:pPr>
    <w:rPr>
      <w:rFonts w:ascii="YuCiril Times" w:eastAsia="Times New Roman" w:hAnsi="YuCiril Times" w:cs="Times New Roman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097"/>
    <w:pPr>
      <w:tabs>
        <w:tab w:val="center" w:pos="4680"/>
        <w:tab w:val="right" w:pos="9360"/>
      </w:tabs>
      <w:spacing w:after="0" w:line="240" w:lineRule="auto"/>
    </w:pPr>
    <w:rPr>
      <w:rFonts w:ascii="Cambria" w:eastAsiaTheme="minorHAnsi" w:hAnsi="Cambr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40097"/>
    <w:rPr>
      <w:rFonts w:ascii="Cambria" w:eastAsiaTheme="minorHAnsi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0097"/>
    <w:pPr>
      <w:tabs>
        <w:tab w:val="center" w:pos="4680"/>
        <w:tab w:val="right" w:pos="9360"/>
      </w:tabs>
      <w:spacing w:after="0" w:line="240" w:lineRule="auto"/>
    </w:pPr>
    <w:rPr>
      <w:rFonts w:ascii="Cambria" w:eastAsiaTheme="minorHAnsi" w:hAnsi="Cambr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40097"/>
    <w:rPr>
      <w:rFonts w:ascii="Cambria" w:eastAsiaTheme="minorHAnsi" w:hAnsi="Cambria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400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0097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FootnoteReference">
    <w:name w:val="footnote reference"/>
    <w:uiPriority w:val="99"/>
    <w:semiHidden/>
    <w:unhideWhenUsed/>
    <w:rsid w:val="00F40097"/>
    <w:rPr>
      <w:vertAlign w:val="superscript"/>
    </w:rPr>
  </w:style>
  <w:style w:type="character" w:styleId="Hyperlink">
    <w:name w:val="Hyperlink"/>
    <w:uiPriority w:val="99"/>
    <w:semiHidden/>
    <w:unhideWhenUsed/>
    <w:rsid w:val="00F4009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400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009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009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09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097"/>
    <w:pPr>
      <w:spacing w:after="0" w:line="240" w:lineRule="auto"/>
    </w:pPr>
    <w:rPr>
      <w:rFonts w:ascii="Segoe UI" w:eastAsia="Calibri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097"/>
    <w:rPr>
      <w:rFonts w:ascii="Segoe UI" w:eastAsia="Calibri" w:hAnsi="Segoe UI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009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009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4009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66BFB-3E9B-4D0B-996C-60E4F9B6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3205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Perikle</dc:creator>
  <cp:keywords/>
  <dc:description/>
  <cp:lastModifiedBy>Perikle</cp:lastModifiedBy>
  <cp:revision>12</cp:revision>
  <dcterms:created xsi:type="dcterms:W3CDTF">2023-10-02T15:07:00Z</dcterms:created>
  <dcterms:modified xsi:type="dcterms:W3CDTF">2023-10-09T07:30:00Z</dcterms:modified>
</cp:coreProperties>
</file>